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F16" w:rsidRPr="008B6579" w:rsidRDefault="00882F16" w:rsidP="008B6579">
      <w:pPr>
        <w:spacing w:line="480" w:lineRule="auto"/>
        <w:rPr>
          <w:rFonts w:ascii="Times New Roman" w:hAnsi="Times New Roman" w:cs="Times New Roman"/>
          <w:sz w:val="24"/>
          <w:szCs w:val="24"/>
        </w:rPr>
      </w:pPr>
    </w:p>
    <w:p w:rsidR="00882F16" w:rsidRPr="008B6579" w:rsidRDefault="00882F16" w:rsidP="008B6579">
      <w:pPr>
        <w:spacing w:line="480" w:lineRule="auto"/>
        <w:rPr>
          <w:rFonts w:ascii="Times New Roman" w:hAnsi="Times New Roman" w:cs="Times New Roman"/>
          <w:sz w:val="24"/>
          <w:szCs w:val="24"/>
        </w:rPr>
      </w:pPr>
    </w:p>
    <w:p w:rsidR="00882F16" w:rsidRPr="008B6579" w:rsidRDefault="00882F16" w:rsidP="008B6579">
      <w:pPr>
        <w:tabs>
          <w:tab w:val="left" w:pos="3360"/>
        </w:tabs>
        <w:spacing w:line="480" w:lineRule="auto"/>
        <w:rPr>
          <w:rFonts w:ascii="Times New Roman" w:hAnsi="Times New Roman" w:cs="Times New Roman"/>
          <w:sz w:val="24"/>
          <w:szCs w:val="24"/>
        </w:rPr>
      </w:pPr>
    </w:p>
    <w:p w:rsidR="00882F16" w:rsidRPr="009A317B" w:rsidRDefault="00882F16" w:rsidP="009A317B">
      <w:pPr>
        <w:tabs>
          <w:tab w:val="left" w:pos="3360"/>
        </w:tabs>
        <w:spacing w:line="480" w:lineRule="auto"/>
        <w:rPr>
          <w:rFonts w:ascii="Times New Roman" w:hAnsi="Times New Roman" w:cs="Times New Roman"/>
          <w:sz w:val="24"/>
          <w:szCs w:val="24"/>
        </w:rPr>
      </w:pPr>
    </w:p>
    <w:p w:rsidR="00882F16" w:rsidRPr="009A317B" w:rsidRDefault="00882F16" w:rsidP="009A317B">
      <w:pPr>
        <w:tabs>
          <w:tab w:val="left" w:pos="3360"/>
        </w:tabs>
        <w:spacing w:line="480" w:lineRule="auto"/>
        <w:rPr>
          <w:rFonts w:ascii="Times New Roman" w:hAnsi="Times New Roman" w:cs="Times New Roman"/>
          <w:sz w:val="24"/>
          <w:szCs w:val="24"/>
        </w:rPr>
      </w:pPr>
    </w:p>
    <w:p w:rsidR="00882F16" w:rsidRPr="009A317B" w:rsidRDefault="00882F16" w:rsidP="009A317B">
      <w:pPr>
        <w:tabs>
          <w:tab w:val="left" w:pos="3360"/>
        </w:tabs>
        <w:spacing w:line="480" w:lineRule="auto"/>
        <w:rPr>
          <w:rFonts w:ascii="Times New Roman" w:hAnsi="Times New Roman" w:cs="Times New Roman"/>
          <w:sz w:val="24"/>
          <w:szCs w:val="24"/>
        </w:rPr>
      </w:pPr>
    </w:p>
    <w:p w:rsidR="00756AC2" w:rsidRPr="009A317B" w:rsidRDefault="00594527" w:rsidP="009A317B">
      <w:pPr>
        <w:tabs>
          <w:tab w:val="left" w:pos="3360"/>
        </w:tabs>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Medication paper Outline (Hydroxynorketamine (HNK))</w:t>
      </w:r>
    </w:p>
    <w:p w:rsidR="00882F16" w:rsidRPr="009A317B" w:rsidRDefault="00882F16" w:rsidP="009A317B">
      <w:pPr>
        <w:tabs>
          <w:tab w:val="left" w:pos="3360"/>
        </w:tabs>
        <w:spacing w:line="480" w:lineRule="auto"/>
        <w:jc w:val="center"/>
        <w:rPr>
          <w:rFonts w:ascii="Times New Roman" w:hAnsi="Times New Roman" w:cs="Times New Roman"/>
          <w:b/>
          <w:sz w:val="24"/>
          <w:szCs w:val="24"/>
        </w:rPr>
      </w:pPr>
    </w:p>
    <w:p w:rsidR="00882F16" w:rsidRPr="009A317B" w:rsidRDefault="00882F16" w:rsidP="009A317B">
      <w:pPr>
        <w:tabs>
          <w:tab w:val="left" w:pos="3360"/>
        </w:tabs>
        <w:spacing w:line="480" w:lineRule="auto"/>
        <w:jc w:val="center"/>
        <w:rPr>
          <w:rFonts w:ascii="Times New Roman" w:hAnsi="Times New Roman" w:cs="Times New Roman"/>
          <w:b/>
          <w:sz w:val="24"/>
          <w:szCs w:val="24"/>
        </w:rPr>
      </w:pPr>
    </w:p>
    <w:p w:rsidR="00882F16" w:rsidRPr="009A317B" w:rsidRDefault="00882F16" w:rsidP="009A317B">
      <w:pPr>
        <w:tabs>
          <w:tab w:val="left" w:pos="3360"/>
        </w:tabs>
        <w:spacing w:line="480" w:lineRule="auto"/>
        <w:jc w:val="center"/>
        <w:rPr>
          <w:rFonts w:ascii="Times New Roman" w:hAnsi="Times New Roman" w:cs="Times New Roman"/>
          <w:b/>
          <w:sz w:val="24"/>
          <w:szCs w:val="24"/>
        </w:rPr>
      </w:pPr>
    </w:p>
    <w:p w:rsidR="00882F16" w:rsidRPr="009A317B" w:rsidRDefault="00594527" w:rsidP="009A317B">
      <w:pPr>
        <w:spacing w:line="480" w:lineRule="auto"/>
        <w:jc w:val="center"/>
        <w:rPr>
          <w:rFonts w:ascii="Times New Roman" w:hAnsi="Times New Roman" w:cs="Times New Roman"/>
          <w:sz w:val="24"/>
          <w:szCs w:val="24"/>
        </w:rPr>
      </w:pPr>
      <w:r w:rsidRPr="009A317B">
        <w:rPr>
          <w:rFonts w:ascii="Times New Roman" w:hAnsi="Times New Roman" w:cs="Times New Roman"/>
          <w:sz w:val="24"/>
          <w:szCs w:val="24"/>
        </w:rPr>
        <w:t>Student’s Name</w:t>
      </w:r>
    </w:p>
    <w:p w:rsidR="00882F16" w:rsidRPr="009A317B" w:rsidRDefault="00594527" w:rsidP="009A317B">
      <w:pPr>
        <w:spacing w:line="480" w:lineRule="auto"/>
        <w:jc w:val="center"/>
        <w:rPr>
          <w:rFonts w:ascii="Times New Roman" w:hAnsi="Times New Roman" w:cs="Times New Roman"/>
          <w:sz w:val="24"/>
          <w:szCs w:val="24"/>
        </w:rPr>
      </w:pPr>
      <w:r w:rsidRPr="009A317B">
        <w:rPr>
          <w:rFonts w:ascii="Times New Roman" w:hAnsi="Times New Roman" w:cs="Times New Roman"/>
          <w:sz w:val="24"/>
          <w:szCs w:val="24"/>
        </w:rPr>
        <w:t>Institutional Affiliation</w:t>
      </w:r>
    </w:p>
    <w:p w:rsidR="00882F16" w:rsidRPr="009A317B" w:rsidRDefault="00594527" w:rsidP="009A317B">
      <w:pPr>
        <w:spacing w:line="480" w:lineRule="auto"/>
        <w:jc w:val="center"/>
        <w:rPr>
          <w:rFonts w:ascii="Times New Roman" w:hAnsi="Times New Roman" w:cs="Times New Roman"/>
          <w:sz w:val="24"/>
          <w:szCs w:val="24"/>
        </w:rPr>
      </w:pPr>
      <w:r w:rsidRPr="009A317B">
        <w:rPr>
          <w:rFonts w:ascii="Times New Roman" w:hAnsi="Times New Roman" w:cs="Times New Roman"/>
          <w:sz w:val="24"/>
          <w:szCs w:val="24"/>
        </w:rPr>
        <w:t>Course Name and Number</w:t>
      </w:r>
    </w:p>
    <w:p w:rsidR="00882F16" w:rsidRPr="009A317B" w:rsidRDefault="00594527" w:rsidP="009A317B">
      <w:pPr>
        <w:spacing w:line="480" w:lineRule="auto"/>
        <w:jc w:val="center"/>
        <w:rPr>
          <w:rFonts w:ascii="Times New Roman" w:hAnsi="Times New Roman" w:cs="Times New Roman"/>
          <w:sz w:val="24"/>
          <w:szCs w:val="24"/>
        </w:rPr>
      </w:pPr>
      <w:r w:rsidRPr="009A317B">
        <w:rPr>
          <w:rFonts w:ascii="Times New Roman" w:hAnsi="Times New Roman" w:cs="Times New Roman"/>
          <w:sz w:val="24"/>
          <w:szCs w:val="24"/>
        </w:rPr>
        <w:t>Instructor’s Name</w:t>
      </w:r>
    </w:p>
    <w:p w:rsidR="00882F16" w:rsidRPr="009A317B" w:rsidRDefault="00594527" w:rsidP="009A317B">
      <w:pPr>
        <w:spacing w:line="480" w:lineRule="auto"/>
        <w:jc w:val="center"/>
        <w:rPr>
          <w:rFonts w:ascii="Times New Roman" w:hAnsi="Times New Roman" w:cs="Times New Roman"/>
          <w:sz w:val="24"/>
          <w:szCs w:val="24"/>
        </w:rPr>
      </w:pPr>
      <w:r w:rsidRPr="009A317B">
        <w:rPr>
          <w:rFonts w:ascii="Times New Roman" w:hAnsi="Times New Roman" w:cs="Times New Roman"/>
          <w:sz w:val="24"/>
          <w:szCs w:val="24"/>
        </w:rPr>
        <w:t>Assignment Due Date</w:t>
      </w:r>
    </w:p>
    <w:p w:rsidR="00882F16" w:rsidRPr="009A317B" w:rsidRDefault="00882F16" w:rsidP="009A317B">
      <w:pPr>
        <w:spacing w:line="480" w:lineRule="auto"/>
        <w:jc w:val="center"/>
        <w:rPr>
          <w:rFonts w:ascii="Times New Roman" w:hAnsi="Times New Roman" w:cs="Times New Roman"/>
          <w:sz w:val="24"/>
          <w:szCs w:val="24"/>
        </w:rPr>
      </w:pPr>
    </w:p>
    <w:p w:rsidR="00882F16" w:rsidRPr="009A317B" w:rsidRDefault="00882F16" w:rsidP="009A317B">
      <w:pPr>
        <w:spacing w:line="480" w:lineRule="auto"/>
        <w:jc w:val="center"/>
        <w:rPr>
          <w:rFonts w:ascii="Times New Roman" w:hAnsi="Times New Roman" w:cs="Times New Roman"/>
          <w:sz w:val="24"/>
          <w:szCs w:val="24"/>
        </w:rPr>
      </w:pPr>
    </w:p>
    <w:p w:rsidR="00882F16" w:rsidRPr="009A317B" w:rsidRDefault="00882F16" w:rsidP="009A317B">
      <w:pPr>
        <w:spacing w:line="480" w:lineRule="auto"/>
        <w:rPr>
          <w:rFonts w:ascii="Times New Roman" w:hAnsi="Times New Roman" w:cs="Times New Roman"/>
          <w:sz w:val="24"/>
          <w:szCs w:val="24"/>
        </w:rPr>
      </w:pPr>
    </w:p>
    <w:p w:rsidR="00882F16" w:rsidRPr="009A317B" w:rsidRDefault="00594527" w:rsidP="009A317B">
      <w:pPr>
        <w:spacing w:line="480" w:lineRule="auto"/>
        <w:jc w:val="center"/>
        <w:rPr>
          <w:rFonts w:ascii="Times New Roman" w:hAnsi="Times New Roman" w:cs="Times New Roman"/>
          <w:sz w:val="24"/>
          <w:szCs w:val="24"/>
        </w:rPr>
      </w:pPr>
      <w:r w:rsidRPr="009A317B">
        <w:rPr>
          <w:rFonts w:ascii="Times New Roman" w:hAnsi="Times New Roman" w:cs="Times New Roman"/>
          <w:sz w:val="24"/>
          <w:szCs w:val="24"/>
        </w:rPr>
        <w:lastRenderedPageBreak/>
        <w:t>Abstract</w:t>
      </w:r>
    </w:p>
    <w:p w:rsidR="00F37881"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Depression in the United States is rising, and several medicines were utilized to treat mental illnesses such as depression. The action mechanism of these different medicines has a good influence on the symptoms of patients. Ketamine was utilized in the tr</w:t>
      </w:r>
      <w:r w:rsidRPr="009A317B">
        <w:rPr>
          <w:rFonts w:ascii="Times New Roman" w:hAnsi="Times New Roman" w:cs="Times New Roman"/>
          <w:sz w:val="24"/>
          <w:szCs w:val="24"/>
        </w:rPr>
        <w:t>eatment of depression for a few years. There are a few metabolites derived from Ketamine; one of them is hydroxynorketamine (HNK) and makes 15percent of the total ketamine-derived metabolites. The initial wave of human studies in 2019 confirmed whether the</w:t>
      </w:r>
      <w:r w:rsidRPr="009A317B">
        <w:rPr>
          <w:rFonts w:ascii="Times New Roman" w:hAnsi="Times New Roman" w:cs="Times New Roman"/>
          <w:sz w:val="24"/>
          <w:szCs w:val="24"/>
        </w:rPr>
        <w:t xml:space="preserve"> Metabolite would positively affect depression. This new medicine is of interest not only for myself but also many others, suggesting a new class of anaesthetic substances recommended for depression control. The outline provides the general pharmacology of</w:t>
      </w:r>
      <w:r w:rsidRPr="009A317B">
        <w:rPr>
          <w:rFonts w:ascii="Times New Roman" w:hAnsi="Times New Roman" w:cs="Times New Roman"/>
          <w:sz w:val="24"/>
          <w:szCs w:val="24"/>
        </w:rPr>
        <w:t xml:space="preserve"> </w:t>
      </w:r>
      <w:r w:rsidR="0022077C" w:rsidRPr="009A317B">
        <w:rPr>
          <w:rFonts w:ascii="Times New Roman" w:hAnsi="Times New Roman" w:cs="Times New Roman"/>
          <w:sz w:val="24"/>
          <w:szCs w:val="24"/>
        </w:rPr>
        <w:t>ketamine</w:t>
      </w:r>
      <w:r w:rsidRPr="009A317B">
        <w:rPr>
          <w:rFonts w:ascii="Times New Roman" w:hAnsi="Times New Roman" w:cs="Times New Roman"/>
          <w:sz w:val="24"/>
          <w:szCs w:val="24"/>
        </w:rPr>
        <w:t xml:space="preserve"> and metabolite hydroxynorketamine. All studied, and several investigations with hydroxynorketamine and the action mechanism determine which pharmacological targets recipients are. This outline will also show whether the medicine is or not an anae</w:t>
      </w:r>
      <w:r w:rsidRPr="009A317B">
        <w:rPr>
          <w:rFonts w:ascii="Times New Roman" w:hAnsi="Times New Roman" w:cs="Times New Roman"/>
          <w:sz w:val="24"/>
          <w:szCs w:val="24"/>
        </w:rPr>
        <w:t>sthetic-targeted NMDA receptor ligand.</w:t>
      </w:r>
      <w:r w:rsidR="0022077C" w:rsidRPr="009A317B">
        <w:rPr>
          <w:rFonts w:ascii="Times New Roman" w:hAnsi="Times New Roman" w:cs="Times New Roman"/>
          <w:sz w:val="24"/>
          <w:szCs w:val="24"/>
        </w:rPr>
        <w:t xml:space="preserve"> The clinical evolution has been made up so far, and the literature which highlights the clinical advancements are the exciting portion of the outline.</w:t>
      </w:r>
    </w:p>
    <w:p w:rsidR="00F37881" w:rsidRPr="009A317B" w:rsidRDefault="00F37881" w:rsidP="009A317B">
      <w:pPr>
        <w:spacing w:line="480" w:lineRule="auto"/>
        <w:ind w:firstLine="720"/>
        <w:rPr>
          <w:rFonts w:ascii="Times New Roman" w:hAnsi="Times New Roman" w:cs="Times New Roman"/>
          <w:sz w:val="24"/>
          <w:szCs w:val="24"/>
        </w:rPr>
      </w:pPr>
    </w:p>
    <w:p w:rsidR="00F37881" w:rsidRPr="009A317B" w:rsidRDefault="00F37881" w:rsidP="009A317B">
      <w:pPr>
        <w:spacing w:line="480" w:lineRule="auto"/>
        <w:ind w:firstLine="720"/>
        <w:rPr>
          <w:rFonts w:ascii="Times New Roman" w:hAnsi="Times New Roman" w:cs="Times New Roman"/>
          <w:sz w:val="24"/>
          <w:szCs w:val="24"/>
        </w:rPr>
      </w:pPr>
    </w:p>
    <w:p w:rsidR="00F37881" w:rsidRPr="009A317B" w:rsidRDefault="00F37881" w:rsidP="009A317B">
      <w:pPr>
        <w:spacing w:line="480" w:lineRule="auto"/>
        <w:ind w:firstLine="720"/>
        <w:rPr>
          <w:rFonts w:ascii="Times New Roman" w:hAnsi="Times New Roman" w:cs="Times New Roman"/>
          <w:sz w:val="24"/>
          <w:szCs w:val="24"/>
        </w:rPr>
      </w:pPr>
    </w:p>
    <w:p w:rsidR="00F37881" w:rsidRPr="009A317B" w:rsidRDefault="00F37881" w:rsidP="009A317B">
      <w:pPr>
        <w:spacing w:line="480" w:lineRule="auto"/>
        <w:ind w:firstLine="720"/>
        <w:rPr>
          <w:rFonts w:ascii="Times New Roman" w:hAnsi="Times New Roman" w:cs="Times New Roman"/>
          <w:sz w:val="24"/>
          <w:szCs w:val="24"/>
        </w:rPr>
      </w:pPr>
    </w:p>
    <w:p w:rsidR="00F37881" w:rsidRPr="009A317B" w:rsidRDefault="00F37881" w:rsidP="009A317B">
      <w:pPr>
        <w:spacing w:line="480" w:lineRule="auto"/>
        <w:ind w:firstLine="720"/>
        <w:rPr>
          <w:rFonts w:ascii="Times New Roman" w:hAnsi="Times New Roman" w:cs="Times New Roman"/>
          <w:sz w:val="24"/>
          <w:szCs w:val="24"/>
        </w:rPr>
      </w:pPr>
    </w:p>
    <w:p w:rsidR="00F37881" w:rsidRPr="009A317B" w:rsidRDefault="00F37881" w:rsidP="009A317B">
      <w:pPr>
        <w:spacing w:line="480" w:lineRule="auto"/>
        <w:ind w:firstLine="720"/>
        <w:rPr>
          <w:rFonts w:ascii="Times New Roman" w:hAnsi="Times New Roman" w:cs="Times New Roman"/>
          <w:sz w:val="24"/>
          <w:szCs w:val="24"/>
        </w:rPr>
      </w:pPr>
    </w:p>
    <w:p w:rsidR="00F37881"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Introduction</w:t>
      </w:r>
    </w:p>
    <w:p w:rsidR="00F37881"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 xml:space="preserve">This medication is a dissociative anaesthetic </w:t>
      </w:r>
      <w:r w:rsidRPr="009A317B">
        <w:rPr>
          <w:rFonts w:ascii="Times New Roman" w:hAnsi="Times New Roman" w:cs="Times New Roman"/>
          <w:sz w:val="24"/>
          <w:szCs w:val="24"/>
        </w:rPr>
        <w:t>agent that also acts as an antidepressant. The substance called "ketamine" is a minor metabolite. Metabolite typically comes from the hydroxylation process of Ketamine or Ketamine</w:t>
      </w:r>
      <w:r w:rsidR="00470B59" w:rsidRPr="009A317B">
        <w:rPr>
          <w:rFonts w:ascii="Times New Roman" w:hAnsi="Times New Roman" w:cs="Times New Roman"/>
          <w:sz w:val="24"/>
          <w:szCs w:val="24"/>
        </w:rPr>
        <w:t xml:space="preserve"> (</w:t>
      </w:r>
      <w:r w:rsidR="00470B59" w:rsidRPr="009A317B">
        <w:rPr>
          <w:rFonts w:ascii="Times New Roman" w:hAnsi="Times New Roman" w:cs="Times New Roman"/>
          <w:color w:val="222222"/>
          <w:sz w:val="24"/>
          <w:szCs w:val="24"/>
          <w:shd w:val="clear" w:color="auto" w:fill="FFFFFF"/>
        </w:rPr>
        <w:t>Kraus et al., 2019)</w:t>
      </w:r>
      <w:r w:rsidRPr="009A317B">
        <w:rPr>
          <w:rFonts w:ascii="Times New Roman" w:hAnsi="Times New Roman" w:cs="Times New Roman"/>
          <w:sz w:val="24"/>
          <w:szCs w:val="24"/>
        </w:rPr>
        <w:t>. The hydroxynorketamine molecular weight is 239.70 g•mo</w:t>
      </w:r>
      <w:r w:rsidRPr="009A317B">
        <w:rPr>
          <w:rFonts w:ascii="Times New Roman" w:hAnsi="Times New Roman" w:cs="Times New Roman"/>
          <w:sz w:val="24"/>
          <w:szCs w:val="24"/>
        </w:rPr>
        <w:t>l−1. For hydroxynorketamine, the chemical formula is C12H14ClNO2. Including 6-HNK, 6-Hydroxysynorketamine, and HNK, among others, are advised for hydraxynorketamines.</w:t>
      </w:r>
    </w:p>
    <w:p w:rsidR="00597281"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Ketamine is produced as an anaesthetic, and based on its therapeutic usage; its pharmacol</w:t>
      </w:r>
      <w:r w:rsidRPr="009A317B">
        <w:rPr>
          <w:rFonts w:ascii="Times New Roman" w:hAnsi="Times New Roman" w:cs="Times New Roman"/>
          <w:sz w:val="24"/>
          <w:szCs w:val="24"/>
        </w:rPr>
        <w:t>ogical features have been found. Nevertheless</w:t>
      </w:r>
      <w:r w:rsidR="005C6273" w:rsidRPr="009A317B">
        <w:rPr>
          <w:rFonts w:ascii="Times New Roman" w:hAnsi="Times New Roman" w:cs="Times New Roman"/>
          <w:sz w:val="24"/>
          <w:szCs w:val="24"/>
        </w:rPr>
        <w:t>, the establishment of the 'Ketamine Paradigm' in rat pharmacology investi</w:t>
      </w:r>
      <w:r w:rsidRPr="009A317B">
        <w:rPr>
          <w:rFonts w:ascii="Times New Roman" w:hAnsi="Times New Roman" w:cs="Times New Roman"/>
          <w:sz w:val="24"/>
          <w:szCs w:val="24"/>
        </w:rPr>
        <w:t xml:space="preserve">gations was conducted by </w:t>
      </w:r>
      <w:r w:rsidR="005C6273" w:rsidRPr="009A317B">
        <w:rPr>
          <w:rFonts w:ascii="Times New Roman" w:hAnsi="Times New Roman" w:cs="Times New Roman"/>
          <w:sz w:val="24"/>
          <w:szCs w:val="24"/>
        </w:rPr>
        <w:t>ketamine and or ketamine molecules. In contrast, other ketamine metabolites are regarded to have been inert.</w:t>
      </w:r>
      <w:r w:rsidRPr="009A317B">
        <w:rPr>
          <w:rFonts w:ascii="Times New Roman" w:hAnsi="Times New Roman" w:cs="Times New Roman"/>
          <w:sz w:val="24"/>
          <w:szCs w:val="24"/>
        </w:rPr>
        <w:t xml:space="preserve"> </w:t>
      </w:r>
      <w:r w:rsidR="00777018" w:rsidRPr="009A317B">
        <w:rPr>
          <w:rFonts w:ascii="Times New Roman" w:hAnsi="Times New Roman" w:cs="Times New Roman"/>
          <w:sz w:val="24"/>
          <w:szCs w:val="24"/>
        </w:rPr>
        <w:t xml:space="preserve">Current investigations have demonstrated that the nicotinic acetylcholine receptor of the α7 subtype is an active and selective inhibitor and contributes to the pharmacologic responsiveness of the antidepressant active Ketamine. </w:t>
      </w:r>
      <w:r w:rsidR="00F37881" w:rsidRPr="009A317B">
        <w:rPr>
          <w:rFonts w:ascii="Times New Roman" w:hAnsi="Times New Roman" w:cs="Times New Roman"/>
          <w:sz w:val="24"/>
          <w:szCs w:val="24"/>
        </w:rPr>
        <w:t>(IV, S)-HV, a previously identified inactive metabolite, is active and selective. Therefore, the 'Ketamine Paradigm' seems necessary for treating treatment-resistive depression in using sub-an</w:t>
      </w:r>
      <w:r w:rsidR="00777018" w:rsidRPr="009A317B">
        <w:rPr>
          <w:rFonts w:ascii="Times New Roman" w:hAnsi="Times New Roman" w:cs="Times New Roman"/>
          <w:sz w:val="24"/>
          <w:szCs w:val="24"/>
        </w:rPr>
        <w:t xml:space="preserve">ti-anaesthetic dosages of </w:t>
      </w:r>
      <w:r w:rsidR="00F37881" w:rsidRPr="009A317B">
        <w:rPr>
          <w:rFonts w:ascii="Times New Roman" w:hAnsi="Times New Roman" w:cs="Times New Roman"/>
          <w:sz w:val="24"/>
          <w:szCs w:val="24"/>
        </w:rPr>
        <w:t>Ketamine.</w:t>
      </w:r>
    </w:p>
    <w:p w:rsidR="00C428E6"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Composition of Ketamine</w:t>
      </w:r>
    </w:p>
    <w:p w:rsidR="00765200"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norketamine is Ketamine and the ma</w:t>
      </w:r>
      <w:r w:rsidRPr="009A317B">
        <w:rPr>
          <w:rFonts w:ascii="Times New Roman" w:hAnsi="Times New Roman" w:cs="Times New Roman"/>
          <w:sz w:val="24"/>
          <w:szCs w:val="24"/>
        </w:rPr>
        <w:t>jor Metabolite, accounting for the 80percent of ketamine metabolites</w:t>
      </w:r>
      <w:r w:rsidR="00470B59" w:rsidRPr="009A317B">
        <w:rPr>
          <w:rFonts w:ascii="Times New Roman" w:hAnsi="Times New Roman" w:cs="Times New Roman"/>
          <w:sz w:val="24"/>
          <w:szCs w:val="24"/>
        </w:rPr>
        <w:t xml:space="preserve"> (</w:t>
      </w:r>
      <w:r w:rsidR="00470B59" w:rsidRPr="009A317B">
        <w:rPr>
          <w:rFonts w:ascii="Times New Roman" w:hAnsi="Times New Roman" w:cs="Times New Roman"/>
          <w:color w:val="222222"/>
          <w:sz w:val="24"/>
          <w:szCs w:val="24"/>
          <w:shd w:val="clear" w:color="auto" w:fill="FFFFFF"/>
        </w:rPr>
        <w:t>Clifton et al., 2019)</w:t>
      </w:r>
      <w:r w:rsidRPr="009A317B">
        <w:rPr>
          <w:rFonts w:ascii="Times New Roman" w:hAnsi="Times New Roman" w:cs="Times New Roman"/>
          <w:sz w:val="24"/>
          <w:szCs w:val="24"/>
        </w:rPr>
        <w:t>. The secondary conversion of Norketamine is 1-, five-, and 6-hydorxynorketamines that makeup 15 per cent of the total ketamine metabolites. The other 5 per cent of the total metabolites consist of a hydroxycyketamin hydroxy-activated form, which usually a</w:t>
      </w:r>
      <w:r w:rsidRPr="009A317B">
        <w:rPr>
          <w:rFonts w:ascii="Times New Roman" w:hAnsi="Times New Roman" w:cs="Times New Roman"/>
          <w:sz w:val="24"/>
          <w:szCs w:val="24"/>
        </w:rPr>
        <w:t xml:space="preserve">ccounts for 15 per cent of the ketamine dose administered to patients. </w:t>
      </w:r>
    </w:p>
    <w:p w:rsidR="00C428E6"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Ketamine is a controlled DEA drug and a controlled substance under DEA Schedule III. DEA Schedule III chemicals may be less susceptible to abuse than Schedule I or Schedule II, and abu</w:t>
      </w:r>
      <w:r w:rsidRPr="009A317B">
        <w:rPr>
          <w:rFonts w:ascii="Times New Roman" w:hAnsi="Times New Roman" w:cs="Times New Roman"/>
          <w:sz w:val="24"/>
          <w:szCs w:val="24"/>
        </w:rPr>
        <w:t>se may result in moderate or low physical dependence or severe mental dependence. DEA classification of Ketamine as a drug for hallucinogens.</w:t>
      </w:r>
      <w:r w:rsidR="00765200" w:rsidRPr="009A317B">
        <w:rPr>
          <w:rFonts w:ascii="Times New Roman" w:hAnsi="Times New Roman" w:cs="Times New Roman"/>
          <w:sz w:val="24"/>
          <w:szCs w:val="24"/>
        </w:rPr>
        <w:t xml:space="preserve"> Ketamine is an analgesic and anaesthetic derivative of cyclohexanone. Although its mode of action is not entirely known, Ketamine seems to have been exercising complex pharmacological activity involving inhibition of biogenic amine ingestion, binding to opioid receptors, and</w:t>
      </w:r>
      <w:r w:rsidR="00777018" w:rsidRPr="009A317B">
        <w:rPr>
          <w:rFonts w:ascii="Times New Roman" w:hAnsi="Times New Roman" w:cs="Times New Roman"/>
          <w:sz w:val="24"/>
          <w:szCs w:val="24"/>
        </w:rPr>
        <w:t xml:space="preserve"> NMDA</w:t>
      </w:r>
      <w:r w:rsidR="00765200" w:rsidRPr="009A317B">
        <w:rPr>
          <w:rFonts w:ascii="Times New Roman" w:hAnsi="Times New Roman" w:cs="Times New Roman"/>
          <w:sz w:val="24"/>
          <w:szCs w:val="24"/>
        </w:rPr>
        <w:t xml:space="preserve"> inhibition</w:t>
      </w:r>
      <w:r w:rsidR="00470B59" w:rsidRPr="009A317B">
        <w:rPr>
          <w:rFonts w:ascii="Times New Roman" w:hAnsi="Times New Roman" w:cs="Times New Roman"/>
          <w:sz w:val="24"/>
          <w:szCs w:val="24"/>
        </w:rPr>
        <w:t xml:space="preserve"> (</w:t>
      </w:r>
      <w:r w:rsidR="00470B59" w:rsidRPr="009A317B">
        <w:rPr>
          <w:rFonts w:ascii="Times New Roman" w:hAnsi="Times New Roman" w:cs="Times New Roman"/>
          <w:color w:val="222222"/>
          <w:sz w:val="24"/>
          <w:szCs w:val="24"/>
          <w:shd w:val="clear" w:color="auto" w:fill="FFFFFF"/>
        </w:rPr>
        <w:t xml:space="preserve">Jenkins &amp; Gates, 2020). </w:t>
      </w:r>
      <w:r w:rsidR="00765200" w:rsidRPr="009A317B">
        <w:rPr>
          <w:rFonts w:ascii="Times New Roman" w:hAnsi="Times New Roman" w:cs="Times New Roman"/>
          <w:sz w:val="24"/>
          <w:szCs w:val="24"/>
        </w:rPr>
        <w:t>This drug can lower pain perception and induce sleepiness because spinal NMDA receptors are involved in the central sensitization process.</w:t>
      </w:r>
    </w:p>
    <w:p w:rsidR="00765200"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Ketamine is an inferior general anaesthetic, employed chiefly for diagnosis and short surgical procedures. Still, it has been limited in use due to its adverse psychologi</w:t>
      </w:r>
      <w:r w:rsidRPr="009A317B">
        <w:rPr>
          <w:rFonts w:ascii="Times New Roman" w:hAnsi="Times New Roman" w:cs="Times New Roman"/>
          <w:sz w:val="24"/>
          <w:szCs w:val="24"/>
        </w:rPr>
        <w:t>cal effects, including intense hallucination, turmoil, and bewilderment. Also, Ketamine has a high potential for abuse and is illegally used as a recreational drug. A long-term ketamine usage may trigger urinary and urethral inflammation and irritation, an</w:t>
      </w:r>
      <w:r w:rsidRPr="009A317B">
        <w:rPr>
          <w:rFonts w:ascii="Times New Roman" w:hAnsi="Times New Roman" w:cs="Times New Roman"/>
          <w:sz w:val="24"/>
          <w:szCs w:val="24"/>
        </w:rPr>
        <w:t>d comparable alterations in the biliary tract have been observed recently, resulting in acute or chronic hepatitis damage akin to sclerosing cholangitis.</w:t>
      </w:r>
    </w:p>
    <w:p w:rsidR="00765200"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Mechanism of Action of Hydroxyrketamine</w:t>
      </w:r>
    </w:p>
    <w:p w:rsidR="00225EFD"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Ketamine does neither bond to the NMDA receptor nor their meta</w:t>
      </w:r>
      <w:r w:rsidRPr="009A317B">
        <w:rPr>
          <w:rFonts w:ascii="Times New Roman" w:hAnsi="Times New Roman" w:cs="Times New Roman"/>
          <w:sz w:val="24"/>
          <w:szCs w:val="24"/>
        </w:rPr>
        <w:t xml:space="preserve">bolites, including hydroxynaorketamine. This demonstrates that the depressing impact does not arise from </w:t>
      </w:r>
      <w:r w:rsidR="00777018" w:rsidRPr="009A317B">
        <w:rPr>
          <w:rFonts w:ascii="Times New Roman" w:hAnsi="Times New Roman" w:cs="Times New Roman"/>
          <w:sz w:val="24"/>
          <w:szCs w:val="24"/>
        </w:rPr>
        <w:t>binding to receptor NMDA</w:t>
      </w:r>
      <w:r w:rsidRPr="009A317B">
        <w:rPr>
          <w:rFonts w:ascii="Times New Roman" w:hAnsi="Times New Roman" w:cs="Times New Roman"/>
          <w:sz w:val="24"/>
          <w:szCs w:val="24"/>
        </w:rPr>
        <w:t xml:space="preserve"> of the metabolite and ketamine display. The metabolite is a potential ligand for the alpha-subunit estrogen receptor.</w:t>
      </w:r>
    </w:p>
    <w:p w:rsidR="00225EFD" w:rsidRPr="009A317B" w:rsidRDefault="005C6273"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 xml:space="preserve">Ketamine selectively blocks GABAergic inhibitory neurons with </w:t>
      </w:r>
      <w:r w:rsidR="00594527" w:rsidRPr="009A317B">
        <w:rPr>
          <w:rFonts w:ascii="Times New Roman" w:hAnsi="Times New Roman" w:cs="Times New Roman"/>
          <w:sz w:val="24"/>
          <w:szCs w:val="24"/>
        </w:rPr>
        <w:t>NMDAR</w:t>
      </w:r>
      <w:r w:rsidRPr="009A317B">
        <w:rPr>
          <w:rFonts w:ascii="Times New Roman" w:hAnsi="Times New Roman" w:cs="Times New Roman"/>
          <w:sz w:val="24"/>
          <w:szCs w:val="24"/>
        </w:rPr>
        <w:t xml:space="preserve">, which results in pyramidal neuron disinhibition and </w:t>
      </w:r>
      <w:r w:rsidR="00185FCF" w:rsidRPr="009A317B">
        <w:rPr>
          <w:rFonts w:ascii="Times New Roman" w:hAnsi="Times New Roman" w:cs="Times New Roman"/>
          <w:sz w:val="24"/>
          <w:szCs w:val="24"/>
        </w:rPr>
        <w:t xml:space="preserve">increased glutamatergic firing. Ketamine Glutamate evokes attaches and activation of the AMPAR after Synaptics, leading to a more significant release of BDNF and activation of TrkB receiver. The release Glutamate B was subsequently released and linked to active post-synaptic AMPARs through activation of the mTORC1. </w:t>
      </w:r>
      <w:r w:rsidR="00470B59" w:rsidRPr="009A317B">
        <w:rPr>
          <w:rFonts w:ascii="Times New Roman" w:hAnsi="Times New Roman" w:cs="Times New Roman"/>
          <w:sz w:val="24"/>
          <w:szCs w:val="24"/>
        </w:rPr>
        <w:t>(</w:t>
      </w:r>
      <w:r w:rsidR="00470B59" w:rsidRPr="009A317B">
        <w:rPr>
          <w:rFonts w:ascii="Times New Roman" w:hAnsi="Times New Roman" w:cs="Times New Roman"/>
          <w:color w:val="222222"/>
          <w:sz w:val="24"/>
          <w:szCs w:val="24"/>
          <w:shd w:val="clear" w:color="auto" w:fill="FFFFFF"/>
        </w:rPr>
        <w:t>Zhang et al., 2021)</w:t>
      </w:r>
      <w:r w:rsidRPr="009A317B">
        <w:rPr>
          <w:rFonts w:ascii="Times New Roman" w:hAnsi="Times New Roman" w:cs="Times New Roman"/>
          <w:sz w:val="24"/>
          <w:szCs w:val="24"/>
        </w:rPr>
        <w:t>.</w:t>
      </w:r>
      <w:r w:rsidR="00470B59" w:rsidRPr="009A317B">
        <w:rPr>
          <w:rFonts w:ascii="Times New Roman" w:hAnsi="Times New Roman" w:cs="Times New Roman"/>
          <w:sz w:val="24"/>
          <w:szCs w:val="24"/>
        </w:rPr>
        <w:t xml:space="preserve"> </w:t>
      </w:r>
      <w:r w:rsidRPr="009A317B">
        <w:rPr>
          <w:rFonts w:ascii="Times New Roman" w:hAnsi="Times New Roman" w:cs="Times New Roman"/>
          <w:sz w:val="24"/>
          <w:szCs w:val="24"/>
        </w:rPr>
        <w:t>Ketamine proposes to selectively block the GluN2B extrasynaptic NMDARs activated tonically by low ambient glutamate levels regulated by astrocyte-mediated Glutamate transport 1. Inhibition of GluN2B-extra-Synaptic NMDAR's is hypothesized, causing protein synthesis to de-remove the mTORC1 function.</w:t>
      </w:r>
    </w:p>
    <w:p w:rsidR="00225EFD"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The Ant</w:t>
      </w:r>
      <w:r w:rsidRPr="009A317B">
        <w:rPr>
          <w:rFonts w:ascii="Times New Roman" w:hAnsi="Times New Roman" w:cs="Times New Roman"/>
          <w:b/>
          <w:sz w:val="24"/>
          <w:szCs w:val="24"/>
        </w:rPr>
        <w:t>idepressant Relevance of Hydroxynorketamine</w:t>
      </w:r>
    </w:p>
    <w:p w:rsidR="00225EFD"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HNK</w:t>
      </w:r>
      <w:r w:rsidR="005C6273" w:rsidRPr="009A317B">
        <w:rPr>
          <w:rFonts w:ascii="Times New Roman" w:hAnsi="Times New Roman" w:cs="Times New Roman"/>
          <w:sz w:val="24"/>
          <w:szCs w:val="24"/>
        </w:rPr>
        <w:t xml:space="preserve"> is a suspicious antidepressant candidate with a rapid effect. Thoug</w:t>
      </w:r>
      <w:r w:rsidRPr="009A317B">
        <w:rPr>
          <w:rFonts w:ascii="Times New Roman" w:hAnsi="Times New Roman" w:cs="Times New Roman"/>
          <w:sz w:val="24"/>
          <w:szCs w:val="24"/>
        </w:rPr>
        <w:t>h NMDA kind of</w:t>
      </w:r>
      <w:r w:rsidR="005C6273" w:rsidRPr="009A317B">
        <w:rPr>
          <w:rFonts w:ascii="Times New Roman" w:hAnsi="Times New Roman" w:cs="Times New Roman"/>
          <w:sz w:val="24"/>
          <w:szCs w:val="24"/>
        </w:rPr>
        <w:t xml:space="preserve"> glutamate rec</w:t>
      </w:r>
      <w:r w:rsidRPr="009A317B">
        <w:rPr>
          <w:rFonts w:ascii="Times New Roman" w:hAnsi="Times New Roman" w:cs="Times New Roman"/>
          <w:sz w:val="24"/>
          <w:szCs w:val="24"/>
        </w:rPr>
        <w:t>eptor inhibition (NMDARs) is among</w:t>
      </w:r>
      <w:r w:rsidR="005C6273" w:rsidRPr="009A317B">
        <w:rPr>
          <w:rFonts w:ascii="Times New Roman" w:hAnsi="Times New Roman" w:cs="Times New Roman"/>
          <w:sz w:val="24"/>
          <w:szCs w:val="24"/>
        </w:rPr>
        <w:t xml:space="preserve"> the mechanisms postulated to underlie the</w:t>
      </w:r>
      <w:r w:rsidRPr="009A317B">
        <w:rPr>
          <w:rFonts w:ascii="Times New Roman" w:hAnsi="Times New Roman" w:cs="Times New Roman"/>
          <w:sz w:val="24"/>
          <w:szCs w:val="24"/>
        </w:rPr>
        <w:t xml:space="preserve"> antidepressant and harmful impa</w:t>
      </w:r>
      <w:r w:rsidR="005C6273" w:rsidRPr="009A317B">
        <w:rPr>
          <w:rFonts w:ascii="Times New Roman" w:hAnsi="Times New Roman" w:cs="Times New Roman"/>
          <w:sz w:val="24"/>
          <w:szCs w:val="24"/>
        </w:rPr>
        <w:t>cts of Ketamine, there has not been estab</w:t>
      </w:r>
      <w:r w:rsidRPr="009A317B">
        <w:rPr>
          <w:rFonts w:ascii="Times New Roman" w:hAnsi="Times New Roman" w:cs="Times New Roman"/>
          <w:sz w:val="24"/>
          <w:szCs w:val="24"/>
        </w:rPr>
        <w:t xml:space="preserve">lished the potential of </w:t>
      </w:r>
      <w:r w:rsidR="005C6273" w:rsidRPr="009A317B">
        <w:rPr>
          <w:rFonts w:ascii="Times New Roman" w:hAnsi="Times New Roman" w:cs="Times New Roman"/>
          <w:sz w:val="24"/>
          <w:szCs w:val="24"/>
        </w:rPr>
        <w:t>HNK to inh</w:t>
      </w:r>
      <w:r w:rsidRPr="009A317B">
        <w:rPr>
          <w:rFonts w:ascii="Times New Roman" w:hAnsi="Times New Roman" w:cs="Times New Roman"/>
          <w:sz w:val="24"/>
          <w:szCs w:val="24"/>
        </w:rPr>
        <w:t xml:space="preserve">ibit NMDARs. A systemic </w:t>
      </w:r>
      <w:r w:rsidR="005C6273" w:rsidRPr="009A317B">
        <w:rPr>
          <w:rFonts w:ascii="Times New Roman" w:hAnsi="Times New Roman" w:cs="Times New Roman"/>
          <w:sz w:val="24"/>
          <w:szCs w:val="24"/>
        </w:rPr>
        <w:t>HNK treatment in the mice was used to measure antidepressant-relevant b</w:t>
      </w:r>
      <w:r w:rsidRPr="009A317B">
        <w:rPr>
          <w:rFonts w:ascii="Times New Roman" w:hAnsi="Times New Roman" w:cs="Times New Roman"/>
          <w:sz w:val="24"/>
          <w:szCs w:val="24"/>
        </w:rPr>
        <w:t xml:space="preserve">ehavioural reactions and </w:t>
      </w:r>
      <w:r w:rsidR="005C6273" w:rsidRPr="009A317B">
        <w:rPr>
          <w:rFonts w:ascii="Times New Roman" w:hAnsi="Times New Roman" w:cs="Times New Roman"/>
          <w:sz w:val="24"/>
          <w:szCs w:val="24"/>
        </w:rPr>
        <w:t>HNK levels in the extracellular section of the hippocampus</w:t>
      </w:r>
      <w:r w:rsidR="00100E4F" w:rsidRPr="009A317B">
        <w:rPr>
          <w:rFonts w:ascii="Times New Roman" w:hAnsi="Times New Roman" w:cs="Times New Roman"/>
          <w:sz w:val="24"/>
          <w:szCs w:val="24"/>
        </w:rPr>
        <w:t xml:space="preserve"> (</w:t>
      </w:r>
      <w:r w:rsidR="00100E4F" w:rsidRPr="009A317B">
        <w:rPr>
          <w:rFonts w:ascii="Times New Roman" w:hAnsi="Times New Roman" w:cs="Times New Roman"/>
          <w:color w:val="222222"/>
          <w:sz w:val="24"/>
          <w:szCs w:val="24"/>
          <w:shd w:val="clear" w:color="auto" w:fill="FFFFFF"/>
        </w:rPr>
        <w:t>Parise et al., 2020)</w:t>
      </w:r>
      <w:r w:rsidR="005C6273" w:rsidRPr="009A317B">
        <w:rPr>
          <w:rFonts w:ascii="Times New Roman" w:hAnsi="Times New Roman" w:cs="Times New Roman"/>
          <w:sz w:val="24"/>
          <w:szCs w:val="24"/>
        </w:rPr>
        <w:t>. I</w:t>
      </w:r>
      <w:r w:rsidRPr="009A317B">
        <w:rPr>
          <w:rFonts w:ascii="Times New Roman" w:hAnsi="Times New Roman" w:cs="Times New Roman"/>
          <w:sz w:val="24"/>
          <w:szCs w:val="24"/>
        </w:rPr>
        <w:t xml:space="preserve">n the mice, the ED50 of </w:t>
      </w:r>
      <w:r w:rsidR="005C6273" w:rsidRPr="009A317B">
        <w:rPr>
          <w:rFonts w:ascii="Times New Roman" w:hAnsi="Times New Roman" w:cs="Times New Roman"/>
          <w:sz w:val="24"/>
          <w:szCs w:val="24"/>
        </w:rPr>
        <w:t>HNK injection to prevent NMDA-induced mortal</w:t>
      </w:r>
      <w:r w:rsidRPr="009A317B">
        <w:rPr>
          <w:rFonts w:ascii="Times New Roman" w:hAnsi="Times New Roman" w:cs="Times New Roman"/>
          <w:sz w:val="24"/>
          <w:szCs w:val="24"/>
        </w:rPr>
        <w:t>ity was 228 mg/kg compared to 6.</w:t>
      </w:r>
      <w:r w:rsidR="005C6273" w:rsidRPr="009A317B">
        <w:rPr>
          <w:rFonts w:ascii="Times New Roman" w:hAnsi="Times New Roman" w:cs="Times New Roman"/>
          <w:sz w:val="24"/>
          <w:szCs w:val="24"/>
        </w:rPr>
        <w:t>4 mg/kg for Ketam</w:t>
      </w:r>
      <w:r w:rsidR="00D500A7" w:rsidRPr="009A317B">
        <w:rPr>
          <w:rFonts w:ascii="Times New Roman" w:hAnsi="Times New Roman" w:cs="Times New Roman"/>
          <w:sz w:val="24"/>
          <w:szCs w:val="24"/>
        </w:rPr>
        <w:t>ine during the 10 mg/kg Hank</w:t>
      </w:r>
      <w:r w:rsidR="005C6273" w:rsidRPr="009A317B">
        <w:rPr>
          <w:rFonts w:ascii="Times New Roman" w:hAnsi="Times New Roman" w:cs="Times New Roman"/>
          <w:sz w:val="24"/>
          <w:szCs w:val="24"/>
        </w:rPr>
        <w:t xml:space="preserve"> induction. The maximum extracellular hippocampus concentrations of ~ eight μM (2R,6R)-HNK dosage were produced considerably below the levels needed to block synoptical and extrasynaptic NMDAR. Do</w:t>
      </w:r>
      <w:r w:rsidR="00D500A7" w:rsidRPr="009A317B">
        <w:rPr>
          <w:rFonts w:ascii="Times New Roman" w:hAnsi="Times New Roman" w:cs="Times New Roman"/>
          <w:sz w:val="24"/>
          <w:szCs w:val="24"/>
        </w:rPr>
        <w:t>se of 10 mg/kg (2R,6R). HNK was stronger than HNK, although</w:t>
      </w:r>
      <w:r w:rsidR="005C6273" w:rsidRPr="009A317B">
        <w:rPr>
          <w:rFonts w:ascii="Times New Roman" w:hAnsi="Times New Roman" w:cs="Times New Roman"/>
          <w:sz w:val="24"/>
          <w:szCs w:val="24"/>
        </w:rPr>
        <w:t xml:space="preserve"> not so powerful as NMDAR inhibiting Ketamine.</w:t>
      </w:r>
    </w:p>
    <w:p w:rsidR="009A317B" w:rsidRPr="009A317B" w:rsidRDefault="009A317B" w:rsidP="009A317B">
      <w:pPr>
        <w:spacing w:line="480" w:lineRule="auto"/>
        <w:ind w:firstLine="720"/>
        <w:rPr>
          <w:rFonts w:ascii="Times New Roman" w:hAnsi="Times New Roman" w:cs="Times New Roman"/>
          <w:sz w:val="24"/>
          <w:szCs w:val="24"/>
        </w:rPr>
      </w:pPr>
    </w:p>
    <w:p w:rsidR="00DC7D4D"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Effect of hydroxynorketamine on AMPA receptors</w:t>
      </w:r>
    </w:p>
    <w:p w:rsidR="00186C8E"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 xml:space="preserve">The prevalent speculation for the remarkable ketamine antidepressant impact implies that the </w:t>
      </w:r>
      <w:r w:rsidR="00D500A7" w:rsidRPr="009A317B">
        <w:rPr>
          <w:rFonts w:ascii="Times New Roman" w:hAnsi="Times New Roman" w:cs="Times New Roman"/>
          <w:sz w:val="24"/>
          <w:szCs w:val="24"/>
        </w:rPr>
        <w:t>NMDAR</w:t>
      </w:r>
      <w:r w:rsidRPr="009A317B">
        <w:rPr>
          <w:rFonts w:ascii="Times New Roman" w:hAnsi="Times New Roman" w:cs="Times New Roman"/>
          <w:sz w:val="24"/>
          <w:szCs w:val="24"/>
        </w:rPr>
        <w:t xml:space="preserve"> receptor-medium transmission, stimulation of intracellular signa</w:t>
      </w:r>
      <w:r w:rsidRPr="009A317B">
        <w:rPr>
          <w:rFonts w:ascii="Times New Roman" w:hAnsi="Times New Roman" w:cs="Times New Roman"/>
          <w:sz w:val="24"/>
          <w:szCs w:val="24"/>
        </w:rPr>
        <w:t xml:space="preserve">lling pathways, and enhanced synaptogenesis are inhibited dependent on improvement in α-amino-3-hydroxy-5-methyl-4-isoxazole propionic acid transmission. </w:t>
      </w:r>
      <w:r w:rsidR="00D500A7" w:rsidRPr="009A317B">
        <w:rPr>
          <w:rFonts w:ascii="Times New Roman" w:hAnsi="Times New Roman" w:cs="Times New Roman"/>
          <w:sz w:val="24"/>
          <w:szCs w:val="24"/>
        </w:rPr>
        <w:t>Nevertheless, the NMDAR Hypothesis of Ketamine was not directly questioned last year because of the active ketamine metabolite HNK free of NMDAR binding characteristics or significant side effects of the parent compound. It was not sufficiently necessary to have Ketamine's antidepressant effects on rodents.</w:t>
      </w:r>
    </w:p>
    <w:p w:rsidR="00186C8E"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Nevertheless, following these optimistic early re</w:t>
      </w:r>
      <w:r w:rsidRPr="009A317B">
        <w:rPr>
          <w:rFonts w:ascii="Times New Roman" w:hAnsi="Times New Roman" w:cs="Times New Roman"/>
          <w:sz w:val="24"/>
          <w:szCs w:val="24"/>
        </w:rPr>
        <w:t>sults, one preclinical investigation failed to dupli</w:t>
      </w:r>
      <w:r w:rsidR="00D500A7" w:rsidRPr="009A317B">
        <w:rPr>
          <w:rFonts w:ascii="Times New Roman" w:hAnsi="Times New Roman" w:cs="Times New Roman"/>
          <w:sz w:val="24"/>
          <w:szCs w:val="24"/>
        </w:rPr>
        <w:t>cate the antidepressants impacts of HNK</w:t>
      </w:r>
      <w:r w:rsidRPr="009A317B">
        <w:rPr>
          <w:rFonts w:ascii="Times New Roman" w:hAnsi="Times New Roman" w:cs="Times New Roman"/>
          <w:sz w:val="24"/>
          <w:szCs w:val="24"/>
        </w:rPr>
        <w:t xml:space="preserve">. Consequently, unveiling the molecular mechanisms that </w:t>
      </w:r>
      <w:r w:rsidR="00D500A7" w:rsidRPr="009A317B">
        <w:rPr>
          <w:rFonts w:ascii="Times New Roman" w:hAnsi="Times New Roman" w:cs="Times New Roman"/>
          <w:sz w:val="24"/>
          <w:szCs w:val="24"/>
        </w:rPr>
        <w:t xml:space="preserve">underlie the therapeutic impacts of Ketamine and </w:t>
      </w:r>
      <w:r w:rsidRPr="009A317B">
        <w:rPr>
          <w:rFonts w:ascii="Times New Roman" w:hAnsi="Times New Roman" w:cs="Times New Roman"/>
          <w:sz w:val="24"/>
          <w:szCs w:val="24"/>
        </w:rPr>
        <w:t>HNK will help develop new and more effective antidepressants</w:t>
      </w:r>
      <w:r w:rsidRPr="009A317B">
        <w:rPr>
          <w:rFonts w:ascii="Times New Roman" w:hAnsi="Times New Roman" w:cs="Times New Roman"/>
          <w:sz w:val="24"/>
          <w:szCs w:val="24"/>
        </w:rPr>
        <w:t>. which are so necessary to deal with an essential public health issue and may also have the potential for other stress-relat</w:t>
      </w:r>
      <w:r w:rsidR="00D500A7" w:rsidRPr="009A317B">
        <w:rPr>
          <w:rFonts w:ascii="Times New Roman" w:hAnsi="Times New Roman" w:cs="Times New Roman"/>
          <w:sz w:val="24"/>
          <w:szCs w:val="24"/>
        </w:rPr>
        <w:t xml:space="preserve">ed psychopathologies, for instance, </w:t>
      </w:r>
      <w:r w:rsidRPr="009A317B">
        <w:rPr>
          <w:rFonts w:ascii="Times New Roman" w:hAnsi="Times New Roman" w:cs="Times New Roman"/>
          <w:sz w:val="24"/>
          <w:szCs w:val="24"/>
        </w:rPr>
        <w:t>bipolar diseases. In contrast, others questioned the significance of the Metabolite to the ther</w:t>
      </w:r>
      <w:r w:rsidRPr="009A317B">
        <w:rPr>
          <w:rFonts w:ascii="Times New Roman" w:hAnsi="Times New Roman" w:cs="Times New Roman"/>
          <w:sz w:val="24"/>
          <w:szCs w:val="24"/>
        </w:rPr>
        <w:t>apeutic benefits of Ketamine or suggested that NMDAR was rejected</w:t>
      </w:r>
      <w:r w:rsidR="00100E4F" w:rsidRPr="009A317B">
        <w:rPr>
          <w:rFonts w:ascii="Times New Roman" w:hAnsi="Times New Roman" w:cs="Times New Roman"/>
          <w:sz w:val="24"/>
          <w:szCs w:val="24"/>
        </w:rPr>
        <w:t xml:space="preserve"> (</w:t>
      </w:r>
      <w:r w:rsidR="00100E4F" w:rsidRPr="009A317B">
        <w:rPr>
          <w:rFonts w:ascii="Times New Roman" w:hAnsi="Times New Roman" w:cs="Times New Roman"/>
          <w:color w:val="222222"/>
          <w:sz w:val="24"/>
          <w:szCs w:val="24"/>
          <w:shd w:val="clear" w:color="auto" w:fill="FFFFFF"/>
        </w:rPr>
        <w:t>Riggs &amp; Gould, 2021)</w:t>
      </w:r>
      <w:r w:rsidRPr="009A317B">
        <w:rPr>
          <w:rFonts w:ascii="Times New Roman" w:hAnsi="Times New Roman" w:cs="Times New Roman"/>
          <w:sz w:val="24"/>
          <w:szCs w:val="24"/>
        </w:rPr>
        <w:t xml:space="preserve">. </w:t>
      </w:r>
      <w:r w:rsidR="00BC589F" w:rsidRPr="009A317B">
        <w:rPr>
          <w:rFonts w:ascii="Times New Roman" w:hAnsi="Times New Roman" w:cs="Times New Roman"/>
          <w:sz w:val="24"/>
          <w:szCs w:val="24"/>
        </w:rPr>
        <w:t>Given these reports' highly controversial but potentially paradigm-like results, this audit sums up. It evaluates the evidence of and against the NMDA receptor hypothesis for ketamine action, emphasising HNK and its consequences for an understanding of Ketamine's system of depression.</w:t>
      </w:r>
    </w:p>
    <w:p w:rsidR="00186C8E"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Clinical Development of Hydroxynorketamine</w:t>
      </w:r>
    </w:p>
    <w:p w:rsidR="005754D0"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 xml:space="preserve">Depression is a disorder affecting millions of Americans, with as many as one-third of Americans suffering from depression being at least partly resistant to existing care standards. Anesthetic Ketamine is a distinctive antidepressant that can effectively </w:t>
      </w:r>
      <w:r w:rsidRPr="009A317B">
        <w:rPr>
          <w:rFonts w:ascii="Times New Roman" w:hAnsi="Times New Roman" w:cs="Times New Roman"/>
          <w:sz w:val="24"/>
          <w:szCs w:val="24"/>
        </w:rPr>
        <w:t xml:space="preserve">treat those who reject regular antidepressants </w:t>
      </w:r>
      <w:r w:rsidR="00100E4F" w:rsidRPr="009A317B">
        <w:rPr>
          <w:rFonts w:ascii="Times New Roman" w:hAnsi="Times New Roman" w:cs="Times New Roman"/>
          <w:sz w:val="24"/>
          <w:szCs w:val="24"/>
        </w:rPr>
        <w:t>(</w:t>
      </w:r>
      <w:r w:rsidR="00100E4F" w:rsidRPr="009A317B">
        <w:rPr>
          <w:rFonts w:ascii="Times New Roman" w:hAnsi="Times New Roman" w:cs="Times New Roman"/>
          <w:color w:val="222222"/>
          <w:sz w:val="24"/>
          <w:szCs w:val="24"/>
          <w:shd w:val="clear" w:color="auto" w:fill="FFFFFF"/>
        </w:rPr>
        <w:t>Bloem, 2018)</w:t>
      </w:r>
      <w:r w:rsidRPr="009A317B">
        <w:rPr>
          <w:rFonts w:ascii="Times New Roman" w:hAnsi="Times New Roman" w:cs="Times New Roman"/>
          <w:sz w:val="24"/>
          <w:szCs w:val="24"/>
        </w:rPr>
        <w:t>. Nevertheless, the adverse consequences of Ketamine restrict their capacity to be routinely recommended for depression.</w:t>
      </w:r>
    </w:p>
    <w:p w:rsidR="00885F4F"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NCATS found a critical metabolite of Ketamine, (2,6R)-hydroxynorketamine, (</w:t>
      </w:r>
      <w:r w:rsidRPr="009A317B">
        <w:rPr>
          <w:rFonts w:ascii="Times New Roman" w:hAnsi="Times New Roman" w:cs="Times New Roman"/>
          <w:sz w:val="24"/>
          <w:szCs w:val="24"/>
        </w:rPr>
        <w:t>2,6R)-HNK), replicates antidepressant impacts of Ketamine in mice i</w:t>
      </w:r>
      <w:r w:rsidR="00BC589F" w:rsidRPr="009A317B">
        <w:rPr>
          <w:rFonts w:ascii="Times New Roman" w:hAnsi="Times New Roman" w:cs="Times New Roman"/>
          <w:sz w:val="24"/>
          <w:szCs w:val="24"/>
        </w:rPr>
        <w:t xml:space="preserve">n partnership with the </w:t>
      </w:r>
      <w:r w:rsidRPr="009A317B">
        <w:rPr>
          <w:rFonts w:ascii="Times New Roman" w:hAnsi="Times New Roman" w:cs="Times New Roman"/>
          <w:sz w:val="24"/>
          <w:szCs w:val="24"/>
        </w:rPr>
        <w:t>Institute of Aging, the M</w:t>
      </w:r>
      <w:r w:rsidR="00BC589F" w:rsidRPr="009A317B">
        <w:rPr>
          <w:rFonts w:ascii="Times New Roman" w:hAnsi="Times New Roman" w:cs="Times New Roman"/>
          <w:sz w:val="24"/>
          <w:szCs w:val="24"/>
        </w:rPr>
        <w:t>ental Health</w:t>
      </w:r>
      <w:r w:rsidR="0026726C" w:rsidRPr="009A317B">
        <w:rPr>
          <w:rFonts w:ascii="Times New Roman" w:hAnsi="Times New Roman" w:cs="Times New Roman"/>
          <w:sz w:val="24"/>
          <w:szCs w:val="24"/>
        </w:rPr>
        <w:t xml:space="preserve"> Institute</w:t>
      </w:r>
      <w:r w:rsidR="00BC589F" w:rsidRPr="009A317B">
        <w:rPr>
          <w:rFonts w:ascii="Times New Roman" w:hAnsi="Times New Roman" w:cs="Times New Roman"/>
          <w:sz w:val="24"/>
          <w:szCs w:val="24"/>
        </w:rPr>
        <w:t xml:space="preserve">, and </w:t>
      </w:r>
      <w:r w:rsidR="0026726C" w:rsidRPr="009A317B">
        <w:rPr>
          <w:rFonts w:ascii="Times New Roman" w:hAnsi="Times New Roman" w:cs="Times New Roman"/>
          <w:sz w:val="24"/>
          <w:szCs w:val="24"/>
        </w:rPr>
        <w:t>the Institute</w:t>
      </w:r>
      <w:r w:rsidRPr="009A317B">
        <w:rPr>
          <w:rFonts w:ascii="Times New Roman" w:hAnsi="Times New Roman" w:cs="Times New Roman"/>
          <w:sz w:val="24"/>
          <w:szCs w:val="24"/>
        </w:rPr>
        <w:t xml:space="preserve"> of Maryland School of Medicine (2R,6R)-HNK. Moreover, Ketamine lost its depressive properties in mi</w:t>
      </w:r>
      <w:r w:rsidRPr="009A317B">
        <w:rPr>
          <w:rFonts w:ascii="Times New Roman" w:hAnsi="Times New Roman" w:cs="Times New Roman"/>
          <w:sz w:val="24"/>
          <w:szCs w:val="24"/>
        </w:rPr>
        <w:t>ce when the metabolism of Ketamine was impeded. This means that the ketamine antidepressant impacts in humans are due to the Metabolite. Finally, none of the side effects in animal models of this Metabolite was Ketamine has.</w:t>
      </w:r>
    </w:p>
    <w:p w:rsidR="00885F4F"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The Effects of Hydroxynorketami</w:t>
      </w:r>
      <w:r w:rsidRPr="009A317B">
        <w:rPr>
          <w:rFonts w:ascii="Times New Roman" w:hAnsi="Times New Roman" w:cs="Times New Roman"/>
          <w:b/>
          <w:sz w:val="24"/>
          <w:szCs w:val="24"/>
        </w:rPr>
        <w:t>ne</w:t>
      </w:r>
    </w:p>
    <w:p w:rsidR="00D53683"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In patients with depressive symptoms, the reproducible quick anti-depressant response of low ketamine is reproducible. Nevertheless, the side repercussions on dissociation Ketamine and probable misuse have led to hunting other substances that can genera</w:t>
      </w:r>
      <w:r w:rsidRPr="009A317B">
        <w:rPr>
          <w:rFonts w:ascii="Times New Roman" w:hAnsi="Times New Roman" w:cs="Times New Roman"/>
          <w:sz w:val="24"/>
          <w:szCs w:val="24"/>
        </w:rPr>
        <w:t xml:space="preserve">te rapid antidepressants without psychoanalytical impacts </w:t>
      </w:r>
      <w:r w:rsidR="00100E4F" w:rsidRPr="009A317B">
        <w:rPr>
          <w:rFonts w:ascii="Times New Roman" w:hAnsi="Times New Roman" w:cs="Times New Roman"/>
          <w:sz w:val="24"/>
          <w:szCs w:val="24"/>
        </w:rPr>
        <w:t>(</w:t>
      </w:r>
      <w:r w:rsidR="00100E4F" w:rsidRPr="009A317B">
        <w:rPr>
          <w:rFonts w:ascii="Times New Roman" w:hAnsi="Times New Roman" w:cs="Times New Roman"/>
          <w:color w:val="222222"/>
          <w:sz w:val="24"/>
          <w:szCs w:val="24"/>
          <w:shd w:val="clear" w:color="auto" w:fill="FFFFFF"/>
        </w:rPr>
        <w:t>Kim &amp; Monteggia, 2020)</w:t>
      </w:r>
      <w:r w:rsidR="005C6273" w:rsidRPr="009A317B">
        <w:rPr>
          <w:rFonts w:ascii="Times New Roman" w:hAnsi="Times New Roman" w:cs="Times New Roman"/>
          <w:sz w:val="24"/>
          <w:szCs w:val="24"/>
        </w:rPr>
        <w:t xml:space="preserve">. </w:t>
      </w:r>
      <w:r w:rsidRPr="009A317B">
        <w:rPr>
          <w:rFonts w:ascii="Times New Roman" w:hAnsi="Times New Roman" w:cs="Times New Roman"/>
          <w:sz w:val="24"/>
          <w:szCs w:val="24"/>
        </w:rPr>
        <w:t xml:space="preserve">To explain a practical undertaking, the molecular processes which generate the antidepressant effects of ketamine. Our group has, in recent years, assumed that a synaptic </w:t>
      </w:r>
      <w:r w:rsidRPr="009A317B">
        <w:rPr>
          <w:rFonts w:ascii="Times New Roman" w:hAnsi="Times New Roman" w:cs="Times New Roman"/>
          <w:sz w:val="24"/>
          <w:szCs w:val="24"/>
        </w:rPr>
        <w:t>signalling mechanism could explain the antidepressant impacts of ketamine in animal pre-clinical scenarios.</w:t>
      </w:r>
    </w:p>
    <w:p w:rsidR="00885F4F"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S</w:t>
      </w:r>
      <w:r w:rsidRPr="009A317B">
        <w:rPr>
          <w:rFonts w:ascii="Times New Roman" w:hAnsi="Times New Roman" w:cs="Times New Roman"/>
          <w:sz w:val="24"/>
          <w:szCs w:val="24"/>
        </w:rPr>
        <w:t>pecifically, we observed that inhibiting NMDA relaxation activity – driven by spontaneous glutamate releases – leads to the disablement of eEF2, re</w:t>
      </w:r>
      <w:r w:rsidRPr="009A317B">
        <w:rPr>
          <w:rFonts w:ascii="Times New Roman" w:hAnsi="Times New Roman" w:cs="Times New Roman"/>
          <w:sz w:val="24"/>
          <w:szCs w:val="24"/>
        </w:rPr>
        <w:t>sulting in the dephosphorylation of their only known target, eEF2. Due to the decline of eEF2, dendritic protein transfer decreases, and the brain-derived neurotrophic factor production increases rapidly. The released BDNF stimulates TrkB receptors, then c</w:t>
      </w:r>
      <w:r w:rsidRPr="009A317B">
        <w:rPr>
          <w:rFonts w:ascii="Times New Roman" w:hAnsi="Times New Roman" w:cs="Times New Roman"/>
          <w:sz w:val="24"/>
          <w:szCs w:val="24"/>
        </w:rPr>
        <w:t>auses synaptic transfer of ketamine antidepressant effects in the hippocampus through potentiati</w:t>
      </w:r>
      <w:r w:rsidRPr="009A317B">
        <w:rPr>
          <w:rFonts w:ascii="Times New Roman" w:hAnsi="Times New Roman" w:cs="Times New Roman"/>
          <w:sz w:val="24"/>
          <w:szCs w:val="24"/>
        </w:rPr>
        <w:t>on of the AMPA receptor (AMPAR)</w:t>
      </w:r>
      <w:r w:rsidR="005C6273" w:rsidRPr="009A317B">
        <w:rPr>
          <w:rFonts w:ascii="Times New Roman" w:hAnsi="Times New Roman" w:cs="Times New Roman"/>
          <w:sz w:val="24"/>
          <w:szCs w:val="24"/>
        </w:rPr>
        <w:t>.</w:t>
      </w:r>
      <w:r w:rsidR="002D1A6A" w:rsidRPr="009A317B">
        <w:rPr>
          <w:rFonts w:ascii="Times New Roman" w:hAnsi="Times New Roman" w:cs="Times New Roman"/>
          <w:sz w:val="24"/>
          <w:szCs w:val="24"/>
        </w:rPr>
        <w:t xml:space="preserve"> </w:t>
      </w:r>
      <w:r w:rsidR="00107A42" w:rsidRPr="009A317B">
        <w:rPr>
          <w:rFonts w:ascii="Times New Roman" w:hAnsi="Times New Roman" w:cs="Times New Roman"/>
          <w:sz w:val="24"/>
          <w:szCs w:val="24"/>
        </w:rPr>
        <w:t>AMPARs have been previously shown to be required for ketamine antidepressants in rodents since NBQX, an antagonist of an AMPAR, mitigates antifouling properties. In essence, the proposed model can explain why an NMDAR antiphase blocker, which does not treat mentally successful, has little potential for memantine – in contrast to ketamine – to block NMDAR simple operation.</w:t>
      </w:r>
    </w:p>
    <w:p w:rsidR="002D1A6A" w:rsidRPr="009A317B" w:rsidRDefault="00594527" w:rsidP="009A317B">
      <w:pPr>
        <w:spacing w:line="480" w:lineRule="auto"/>
        <w:ind w:firstLine="720"/>
        <w:jc w:val="both"/>
        <w:rPr>
          <w:rFonts w:ascii="Times New Roman" w:hAnsi="Times New Roman" w:cs="Times New Roman"/>
          <w:b/>
          <w:sz w:val="24"/>
          <w:szCs w:val="24"/>
        </w:rPr>
      </w:pPr>
      <w:r w:rsidRPr="009A317B">
        <w:rPr>
          <w:rFonts w:ascii="Times New Roman" w:hAnsi="Times New Roman" w:cs="Times New Roman"/>
          <w:b/>
          <w:sz w:val="24"/>
          <w:szCs w:val="24"/>
        </w:rPr>
        <w:t>Differences in pharmacology between Ketamine and Hydroxynorketamine</w:t>
      </w:r>
    </w:p>
    <w:p w:rsidR="002D1A6A"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HNK is typically a psychostimulant or an inactive anaesthetic. It is one of the principal metabolites of Ketamine, opposing Ketamine or norketamine. One of the factors why it is inactive i</w:t>
      </w:r>
      <w:r w:rsidRPr="009A317B">
        <w:rPr>
          <w:rFonts w:ascii="Times New Roman" w:hAnsi="Times New Roman" w:cs="Times New Roman"/>
          <w:sz w:val="24"/>
          <w:szCs w:val="24"/>
        </w:rPr>
        <w:t>s that NMDA receptors are weak affinity. The medicine works with the nicotine kind of acetylcholine receptors and serves as an allosteric modulator with harmful repercussions.</w:t>
      </w:r>
    </w:p>
    <w:p w:rsidR="002D1A6A"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Conclusion</w:t>
      </w:r>
    </w:p>
    <w:p w:rsidR="002D1A6A" w:rsidRPr="009A317B" w:rsidRDefault="00594527" w:rsidP="009A317B">
      <w:pPr>
        <w:spacing w:line="480" w:lineRule="auto"/>
        <w:ind w:firstLine="720"/>
        <w:rPr>
          <w:rFonts w:ascii="Times New Roman" w:hAnsi="Times New Roman" w:cs="Times New Roman"/>
          <w:sz w:val="24"/>
          <w:szCs w:val="24"/>
        </w:rPr>
      </w:pPr>
      <w:r w:rsidRPr="009A317B">
        <w:rPr>
          <w:rFonts w:ascii="Times New Roman" w:hAnsi="Times New Roman" w:cs="Times New Roman"/>
          <w:sz w:val="24"/>
          <w:szCs w:val="24"/>
        </w:rPr>
        <w:t>It has been utilized as an aesthetically analgesic, anti-inflammatory</w:t>
      </w:r>
      <w:r w:rsidRPr="009A317B">
        <w:rPr>
          <w:rFonts w:ascii="Times New Roman" w:hAnsi="Times New Roman" w:cs="Times New Roman"/>
          <w:sz w:val="24"/>
          <w:szCs w:val="24"/>
        </w:rPr>
        <w:t>, and antidepressant medicine. Various molecular and cellular objectives have been known to date to grasp the neurobiological mechanisms behind these effects of Ketamine and its metabolites. Ketamine was used as an anaesthetic in therapeutic practice. Pape</w:t>
      </w:r>
      <w:r w:rsidRPr="009A317B">
        <w:rPr>
          <w:rFonts w:ascii="Times New Roman" w:hAnsi="Times New Roman" w:cs="Times New Roman"/>
          <w:sz w:val="24"/>
          <w:szCs w:val="24"/>
        </w:rPr>
        <w:t>r signs such as depression and action mechanisms (e.g., HNK) are still evident. Ketamine is commonly utilized as a racemic combination (R-S) Ketamine (especially in preclinical studies). In vivo, it is metabolized extensively and quickly, leading to norket</w:t>
      </w:r>
      <w:r w:rsidRPr="009A317B">
        <w:rPr>
          <w:rFonts w:ascii="Times New Roman" w:hAnsi="Times New Roman" w:cs="Times New Roman"/>
          <w:sz w:val="24"/>
          <w:szCs w:val="24"/>
        </w:rPr>
        <w:t>ame and HKs being formed and secondary metabolites DHNK and HNK produced. Though Ketamine, Norketamine, or HNKs penetrate the blood-brain barrier rapidly, at least in the mouse, it does not appear that DHNK reaches pharmacologically active brain levels. Ke</w:t>
      </w:r>
      <w:r w:rsidRPr="009A317B">
        <w:rPr>
          <w:rFonts w:ascii="Times New Roman" w:hAnsi="Times New Roman" w:cs="Times New Roman"/>
          <w:sz w:val="24"/>
          <w:szCs w:val="24"/>
        </w:rPr>
        <w:t>tamine is the non-competitive antagonist in the NMDAR receptor and, in a minor proportion, norketamin. However, DHNK and HNKs seem to have signific</w:t>
      </w:r>
      <w:r w:rsidR="00470B59" w:rsidRPr="009A317B">
        <w:rPr>
          <w:rFonts w:ascii="Times New Roman" w:hAnsi="Times New Roman" w:cs="Times New Roman"/>
          <w:sz w:val="24"/>
          <w:szCs w:val="24"/>
        </w:rPr>
        <w:t>antly lower NMDAR power.</w:t>
      </w: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470B59" w:rsidRPr="009A317B" w:rsidRDefault="00470B59" w:rsidP="009A317B">
      <w:pPr>
        <w:spacing w:line="480" w:lineRule="auto"/>
        <w:ind w:firstLine="720"/>
        <w:rPr>
          <w:rFonts w:ascii="Times New Roman" w:hAnsi="Times New Roman" w:cs="Times New Roman"/>
          <w:sz w:val="24"/>
          <w:szCs w:val="24"/>
        </w:rPr>
      </w:pPr>
    </w:p>
    <w:p w:rsidR="008B6579" w:rsidRPr="009A317B" w:rsidRDefault="008B6579" w:rsidP="009A317B">
      <w:pPr>
        <w:spacing w:line="480" w:lineRule="auto"/>
        <w:ind w:firstLine="720"/>
        <w:rPr>
          <w:rFonts w:ascii="Times New Roman" w:hAnsi="Times New Roman" w:cs="Times New Roman"/>
          <w:sz w:val="24"/>
          <w:szCs w:val="24"/>
        </w:rPr>
      </w:pPr>
    </w:p>
    <w:p w:rsidR="008B6579" w:rsidRPr="009A317B" w:rsidRDefault="008B6579" w:rsidP="009A317B">
      <w:pPr>
        <w:spacing w:line="480" w:lineRule="auto"/>
        <w:ind w:firstLine="720"/>
        <w:rPr>
          <w:rFonts w:ascii="Times New Roman" w:hAnsi="Times New Roman" w:cs="Times New Roman"/>
          <w:sz w:val="24"/>
          <w:szCs w:val="24"/>
        </w:rPr>
      </w:pPr>
    </w:p>
    <w:p w:rsidR="00470B59" w:rsidRDefault="00470B59" w:rsidP="009A317B">
      <w:pPr>
        <w:spacing w:line="480" w:lineRule="auto"/>
        <w:rPr>
          <w:rFonts w:ascii="Times New Roman" w:hAnsi="Times New Roman" w:cs="Times New Roman"/>
          <w:sz w:val="24"/>
          <w:szCs w:val="24"/>
        </w:rPr>
      </w:pPr>
    </w:p>
    <w:p w:rsidR="009A317B" w:rsidRDefault="009A317B" w:rsidP="009A317B">
      <w:pPr>
        <w:spacing w:line="480" w:lineRule="auto"/>
        <w:rPr>
          <w:rFonts w:ascii="Times New Roman" w:hAnsi="Times New Roman" w:cs="Times New Roman"/>
          <w:sz w:val="24"/>
          <w:szCs w:val="24"/>
        </w:rPr>
      </w:pPr>
    </w:p>
    <w:p w:rsidR="009A317B" w:rsidRDefault="009A317B" w:rsidP="009A317B">
      <w:pPr>
        <w:spacing w:line="480" w:lineRule="auto"/>
        <w:rPr>
          <w:rFonts w:ascii="Times New Roman" w:hAnsi="Times New Roman" w:cs="Times New Roman"/>
          <w:sz w:val="24"/>
          <w:szCs w:val="24"/>
        </w:rPr>
      </w:pPr>
    </w:p>
    <w:p w:rsidR="009A317B" w:rsidRDefault="009A317B" w:rsidP="009A317B">
      <w:pPr>
        <w:spacing w:line="480" w:lineRule="auto"/>
        <w:rPr>
          <w:rFonts w:ascii="Times New Roman" w:hAnsi="Times New Roman" w:cs="Times New Roman"/>
          <w:sz w:val="24"/>
          <w:szCs w:val="24"/>
        </w:rPr>
      </w:pPr>
    </w:p>
    <w:p w:rsidR="009A317B" w:rsidRPr="009A317B" w:rsidRDefault="009A317B" w:rsidP="009A317B">
      <w:pPr>
        <w:spacing w:line="480" w:lineRule="auto"/>
        <w:rPr>
          <w:rFonts w:ascii="Times New Roman" w:hAnsi="Times New Roman" w:cs="Times New Roman"/>
          <w:sz w:val="24"/>
          <w:szCs w:val="24"/>
        </w:rPr>
      </w:pPr>
      <w:bookmarkStart w:id="0" w:name="_GoBack"/>
      <w:bookmarkEnd w:id="0"/>
    </w:p>
    <w:p w:rsidR="00100E4F" w:rsidRPr="009A317B" w:rsidRDefault="00594527" w:rsidP="009A317B">
      <w:pPr>
        <w:spacing w:line="480" w:lineRule="auto"/>
        <w:jc w:val="center"/>
        <w:rPr>
          <w:rFonts w:ascii="Times New Roman" w:hAnsi="Times New Roman" w:cs="Times New Roman"/>
          <w:b/>
          <w:sz w:val="24"/>
          <w:szCs w:val="24"/>
        </w:rPr>
      </w:pPr>
      <w:r w:rsidRPr="009A317B">
        <w:rPr>
          <w:rFonts w:ascii="Times New Roman" w:hAnsi="Times New Roman" w:cs="Times New Roman"/>
          <w:b/>
          <w:sz w:val="24"/>
          <w:szCs w:val="24"/>
        </w:rPr>
        <w:t>References</w:t>
      </w:r>
    </w:p>
    <w:p w:rsidR="00470B59" w:rsidRPr="009A317B" w:rsidRDefault="00594527" w:rsidP="009A317B">
      <w:pPr>
        <w:spacing w:line="480" w:lineRule="auto"/>
        <w:ind w:left="720" w:hanging="720"/>
        <w:rPr>
          <w:rFonts w:ascii="Times New Roman" w:hAnsi="Times New Roman" w:cs="Times New Roman"/>
          <w:b/>
          <w:sz w:val="24"/>
          <w:szCs w:val="24"/>
        </w:rPr>
      </w:pPr>
      <w:r w:rsidRPr="009A317B">
        <w:rPr>
          <w:rFonts w:ascii="Times New Roman" w:hAnsi="Times New Roman" w:cs="Times New Roman"/>
          <w:color w:val="222222"/>
          <w:sz w:val="24"/>
          <w:szCs w:val="24"/>
          <w:shd w:val="clear" w:color="auto" w:fill="FFFFFF"/>
        </w:rPr>
        <w:t xml:space="preserve">Blum, K., Pappas, T. C., Clifton, B., Baron, D., Madigan, M. A., Lott, L., ... &amp; Gold, M. S. (2019). Rapid Antidepressant Relief by Ketamine: Exploring A Complex Mechanism of Action. </w:t>
      </w:r>
      <w:r w:rsidRPr="009A317B">
        <w:rPr>
          <w:rFonts w:ascii="Times New Roman" w:hAnsi="Times New Roman" w:cs="Times New Roman"/>
          <w:i/>
          <w:iCs/>
          <w:color w:val="222222"/>
          <w:sz w:val="24"/>
          <w:szCs w:val="24"/>
          <w:shd w:val="clear" w:color="auto" w:fill="FFFFFF"/>
        </w:rPr>
        <w:t>Current Psychopharmacology</w:t>
      </w:r>
      <w:r w:rsidRPr="009A317B">
        <w:rPr>
          <w:rFonts w:ascii="Times New Roman" w:hAnsi="Times New Roman" w:cs="Times New Roman"/>
          <w:color w:val="222222"/>
          <w:sz w:val="24"/>
          <w:szCs w:val="24"/>
          <w:shd w:val="clear" w:color="auto" w:fill="FFFFFF"/>
        </w:rPr>
        <w:t>, </w:t>
      </w:r>
      <w:r w:rsidRPr="009A317B">
        <w:rPr>
          <w:rFonts w:ascii="Times New Roman" w:hAnsi="Times New Roman" w:cs="Times New Roman"/>
          <w:i/>
          <w:iCs/>
          <w:color w:val="222222"/>
          <w:sz w:val="24"/>
          <w:szCs w:val="24"/>
          <w:shd w:val="clear" w:color="auto" w:fill="FFFFFF"/>
        </w:rPr>
        <w:t>8</w:t>
      </w:r>
      <w:r w:rsidRPr="009A317B">
        <w:rPr>
          <w:rFonts w:ascii="Times New Roman" w:hAnsi="Times New Roman" w:cs="Times New Roman"/>
          <w:color w:val="222222"/>
          <w:sz w:val="24"/>
          <w:szCs w:val="24"/>
          <w:shd w:val="clear" w:color="auto" w:fill="FFFFFF"/>
        </w:rPr>
        <w:t>(2), 99-112.</w:t>
      </w:r>
    </w:p>
    <w:p w:rsidR="00100E4F" w:rsidRPr="009A317B" w:rsidRDefault="00594527" w:rsidP="009A317B">
      <w:pPr>
        <w:spacing w:line="480" w:lineRule="auto"/>
        <w:ind w:left="720" w:hanging="720"/>
        <w:rPr>
          <w:rFonts w:ascii="Times New Roman" w:hAnsi="Times New Roman" w:cs="Times New Roman"/>
          <w:color w:val="222222"/>
          <w:sz w:val="24"/>
          <w:szCs w:val="24"/>
          <w:shd w:val="clear" w:color="auto" w:fill="FFFFFF"/>
        </w:rPr>
      </w:pPr>
      <w:r w:rsidRPr="009A317B">
        <w:rPr>
          <w:rFonts w:ascii="Times New Roman" w:hAnsi="Times New Roman" w:cs="Times New Roman"/>
          <w:color w:val="222222"/>
          <w:sz w:val="24"/>
          <w:szCs w:val="24"/>
          <w:shd w:val="clear" w:color="auto" w:fill="FFFFFF"/>
        </w:rPr>
        <w:t>Bloem, S. (2018). </w:t>
      </w:r>
      <w:r w:rsidRPr="009A317B">
        <w:rPr>
          <w:rFonts w:ascii="Times New Roman" w:hAnsi="Times New Roman" w:cs="Times New Roman"/>
          <w:i/>
          <w:iCs/>
          <w:color w:val="222222"/>
          <w:sz w:val="24"/>
          <w:szCs w:val="24"/>
          <w:shd w:val="clear" w:color="auto" w:fill="FFFFFF"/>
        </w:rPr>
        <w:t xml:space="preserve">The Pastoral </w:t>
      </w:r>
      <w:r w:rsidRPr="009A317B">
        <w:rPr>
          <w:rFonts w:ascii="Times New Roman" w:hAnsi="Times New Roman" w:cs="Times New Roman"/>
          <w:i/>
          <w:iCs/>
          <w:color w:val="222222"/>
          <w:sz w:val="24"/>
          <w:szCs w:val="24"/>
          <w:shd w:val="clear" w:color="auto" w:fill="FFFFFF"/>
        </w:rPr>
        <w:t>Handbook of Mental Illness: A Guide for Training and Reference</w:t>
      </w:r>
      <w:r w:rsidRPr="009A317B">
        <w:rPr>
          <w:rFonts w:ascii="Times New Roman" w:hAnsi="Times New Roman" w:cs="Times New Roman"/>
          <w:color w:val="222222"/>
          <w:sz w:val="24"/>
          <w:szCs w:val="24"/>
          <w:shd w:val="clear" w:color="auto" w:fill="FFFFFF"/>
        </w:rPr>
        <w:t>. Kregel Academic.</w:t>
      </w:r>
    </w:p>
    <w:p w:rsidR="00100E4F" w:rsidRPr="009A317B" w:rsidRDefault="00594527" w:rsidP="009A317B">
      <w:pPr>
        <w:spacing w:line="480" w:lineRule="auto"/>
        <w:ind w:left="720" w:hanging="720"/>
        <w:rPr>
          <w:rFonts w:ascii="Times New Roman" w:hAnsi="Times New Roman" w:cs="Times New Roman"/>
          <w:color w:val="222222"/>
          <w:sz w:val="24"/>
          <w:szCs w:val="24"/>
          <w:shd w:val="clear" w:color="auto" w:fill="FFFFFF"/>
        </w:rPr>
      </w:pPr>
      <w:r w:rsidRPr="009A317B">
        <w:rPr>
          <w:rFonts w:ascii="Times New Roman" w:hAnsi="Times New Roman" w:cs="Times New Roman"/>
          <w:color w:val="222222"/>
          <w:sz w:val="24"/>
          <w:szCs w:val="24"/>
          <w:shd w:val="clear" w:color="auto" w:fill="FFFFFF"/>
        </w:rPr>
        <w:t xml:space="preserve">Kim, J. W., &amp; Monteggia, L. M. (2020). Increasing doses of Ketamine curtail antidepressant responses and suppress associated synaptic signalling pathways. </w:t>
      </w:r>
      <w:r w:rsidRPr="009A317B">
        <w:rPr>
          <w:rFonts w:ascii="Times New Roman" w:hAnsi="Times New Roman" w:cs="Times New Roman"/>
          <w:i/>
          <w:iCs/>
          <w:color w:val="222222"/>
          <w:sz w:val="24"/>
          <w:szCs w:val="24"/>
          <w:shd w:val="clear" w:color="auto" w:fill="FFFFFF"/>
        </w:rPr>
        <w:t>Behavioural brain re</w:t>
      </w:r>
      <w:r w:rsidRPr="009A317B">
        <w:rPr>
          <w:rFonts w:ascii="Times New Roman" w:hAnsi="Times New Roman" w:cs="Times New Roman"/>
          <w:i/>
          <w:iCs/>
          <w:color w:val="222222"/>
          <w:sz w:val="24"/>
          <w:szCs w:val="24"/>
          <w:shd w:val="clear" w:color="auto" w:fill="FFFFFF"/>
        </w:rPr>
        <w:t>search</w:t>
      </w:r>
      <w:r w:rsidRPr="009A317B">
        <w:rPr>
          <w:rFonts w:ascii="Times New Roman" w:hAnsi="Times New Roman" w:cs="Times New Roman"/>
          <w:color w:val="222222"/>
          <w:sz w:val="24"/>
          <w:szCs w:val="24"/>
          <w:shd w:val="clear" w:color="auto" w:fill="FFFFFF"/>
        </w:rPr>
        <w:t>, </w:t>
      </w:r>
      <w:r w:rsidRPr="009A317B">
        <w:rPr>
          <w:rFonts w:ascii="Times New Roman" w:hAnsi="Times New Roman" w:cs="Times New Roman"/>
          <w:i/>
          <w:iCs/>
          <w:color w:val="222222"/>
          <w:sz w:val="24"/>
          <w:szCs w:val="24"/>
          <w:shd w:val="clear" w:color="auto" w:fill="FFFFFF"/>
        </w:rPr>
        <w:t>380</w:t>
      </w:r>
      <w:r w:rsidRPr="009A317B">
        <w:rPr>
          <w:rFonts w:ascii="Times New Roman" w:hAnsi="Times New Roman" w:cs="Times New Roman"/>
          <w:color w:val="222222"/>
          <w:sz w:val="24"/>
          <w:szCs w:val="24"/>
          <w:shd w:val="clear" w:color="auto" w:fill="FFFFFF"/>
        </w:rPr>
        <w:t>, 112378.</w:t>
      </w:r>
    </w:p>
    <w:p w:rsidR="00765200" w:rsidRPr="009A317B" w:rsidRDefault="00594527" w:rsidP="009A317B">
      <w:pPr>
        <w:spacing w:line="480" w:lineRule="auto"/>
        <w:ind w:left="720" w:hanging="720"/>
        <w:rPr>
          <w:rFonts w:ascii="Times New Roman" w:hAnsi="Times New Roman" w:cs="Times New Roman"/>
          <w:color w:val="222222"/>
          <w:sz w:val="24"/>
          <w:szCs w:val="24"/>
          <w:shd w:val="clear" w:color="auto" w:fill="FFFFFF"/>
        </w:rPr>
      </w:pPr>
      <w:r w:rsidRPr="009A317B">
        <w:rPr>
          <w:rFonts w:ascii="Times New Roman" w:hAnsi="Times New Roman" w:cs="Times New Roman"/>
          <w:color w:val="222222"/>
          <w:sz w:val="24"/>
          <w:szCs w:val="24"/>
          <w:shd w:val="clear" w:color="auto" w:fill="FFFFFF"/>
        </w:rPr>
        <w:t xml:space="preserve">Kraus, C., Wasserman, D., Henter, I. D., Acevedo-Diaz, E., Kadriu, B., &amp; Zarate Jr, C. A. (2019). The influence of Ketamine on drug discovery in depression. </w:t>
      </w:r>
      <w:r w:rsidRPr="009A317B">
        <w:rPr>
          <w:rFonts w:ascii="Times New Roman" w:hAnsi="Times New Roman" w:cs="Times New Roman"/>
          <w:i/>
          <w:iCs/>
          <w:color w:val="222222"/>
          <w:sz w:val="24"/>
          <w:szCs w:val="24"/>
          <w:shd w:val="clear" w:color="auto" w:fill="FFFFFF"/>
        </w:rPr>
        <w:t>Drug discovery today</w:t>
      </w:r>
      <w:r w:rsidRPr="009A317B">
        <w:rPr>
          <w:rFonts w:ascii="Times New Roman" w:hAnsi="Times New Roman" w:cs="Times New Roman"/>
          <w:color w:val="222222"/>
          <w:sz w:val="24"/>
          <w:szCs w:val="24"/>
          <w:shd w:val="clear" w:color="auto" w:fill="FFFFFF"/>
        </w:rPr>
        <w:t>, </w:t>
      </w:r>
      <w:r w:rsidRPr="009A317B">
        <w:rPr>
          <w:rFonts w:ascii="Times New Roman" w:hAnsi="Times New Roman" w:cs="Times New Roman"/>
          <w:i/>
          <w:iCs/>
          <w:color w:val="222222"/>
          <w:sz w:val="24"/>
          <w:szCs w:val="24"/>
          <w:shd w:val="clear" w:color="auto" w:fill="FFFFFF"/>
        </w:rPr>
        <w:t>24</w:t>
      </w:r>
      <w:r w:rsidRPr="009A317B">
        <w:rPr>
          <w:rFonts w:ascii="Times New Roman" w:hAnsi="Times New Roman" w:cs="Times New Roman"/>
          <w:color w:val="222222"/>
          <w:sz w:val="24"/>
          <w:szCs w:val="24"/>
          <w:shd w:val="clear" w:color="auto" w:fill="FFFFFF"/>
        </w:rPr>
        <w:t>(10), 2033-2043.</w:t>
      </w:r>
    </w:p>
    <w:p w:rsidR="00470B59" w:rsidRPr="009A317B" w:rsidRDefault="00594527" w:rsidP="009A317B">
      <w:pPr>
        <w:spacing w:line="480" w:lineRule="auto"/>
        <w:ind w:left="720" w:hanging="720"/>
        <w:rPr>
          <w:rFonts w:ascii="Times New Roman" w:hAnsi="Times New Roman" w:cs="Times New Roman"/>
          <w:color w:val="222222"/>
          <w:sz w:val="24"/>
          <w:szCs w:val="24"/>
          <w:shd w:val="clear" w:color="auto" w:fill="FFFFFF"/>
        </w:rPr>
      </w:pPr>
      <w:r w:rsidRPr="009A317B">
        <w:rPr>
          <w:rFonts w:ascii="Times New Roman" w:hAnsi="Times New Roman" w:cs="Times New Roman"/>
          <w:color w:val="222222"/>
          <w:sz w:val="24"/>
          <w:szCs w:val="24"/>
          <w:shd w:val="clear" w:color="auto" w:fill="FFFFFF"/>
        </w:rPr>
        <w:t xml:space="preserve">Jenkins, A. J., &amp; Gates, M. J. </w:t>
      </w:r>
      <w:r w:rsidRPr="009A317B">
        <w:rPr>
          <w:rFonts w:ascii="Times New Roman" w:hAnsi="Times New Roman" w:cs="Times New Roman"/>
          <w:color w:val="222222"/>
          <w:sz w:val="24"/>
          <w:szCs w:val="24"/>
          <w:shd w:val="clear" w:color="auto" w:fill="FFFFFF"/>
        </w:rPr>
        <w:t>(2020). Hallucinogens and Psychedelics. In </w:t>
      </w:r>
      <w:r w:rsidRPr="009A317B">
        <w:rPr>
          <w:rFonts w:ascii="Times New Roman" w:hAnsi="Times New Roman" w:cs="Times New Roman"/>
          <w:i/>
          <w:iCs/>
          <w:color w:val="222222"/>
          <w:sz w:val="24"/>
          <w:szCs w:val="24"/>
          <w:shd w:val="clear" w:color="auto" w:fill="FFFFFF"/>
        </w:rPr>
        <w:t>Principles of Forensic Toxicology</w:t>
      </w:r>
      <w:r w:rsidRPr="009A317B">
        <w:rPr>
          <w:rFonts w:ascii="Times New Roman" w:hAnsi="Times New Roman" w:cs="Times New Roman"/>
          <w:color w:val="222222"/>
          <w:sz w:val="24"/>
          <w:szCs w:val="24"/>
          <w:shd w:val="clear" w:color="auto" w:fill="FFFFFF"/>
        </w:rPr>
        <w:t> (pp. 467-489). Springer, Cham.</w:t>
      </w:r>
    </w:p>
    <w:p w:rsidR="00470B59" w:rsidRPr="009A317B" w:rsidRDefault="00594527" w:rsidP="009A317B">
      <w:pPr>
        <w:spacing w:line="480" w:lineRule="auto"/>
        <w:ind w:left="720" w:hanging="720"/>
        <w:rPr>
          <w:rFonts w:ascii="Times New Roman" w:hAnsi="Times New Roman" w:cs="Times New Roman"/>
          <w:color w:val="222222"/>
          <w:sz w:val="24"/>
          <w:szCs w:val="24"/>
          <w:shd w:val="clear" w:color="auto" w:fill="FFFFFF"/>
        </w:rPr>
      </w:pPr>
      <w:r w:rsidRPr="009A317B">
        <w:rPr>
          <w:rFonts w:ascii="Times New Roman" w:hAnsi="Times New Roman" w:cs="Times New Roman"/>
          <w:color w:val="222222"/>
          <w:sz w:val="24"/>
          <w:szCs w:val="24"/>
          <w:shd w:val="clear" w:color="auto" w:fill="FFFFFF"/>
        </w:rPr>
        <w:t>Sial, O. K., Parise, E. M., Parise, L. F., Gnecco, T., &amp; Bolaños-Guzmán, C. A. (2020). Ketamine: The final frontier or another depressing end?. </w:t>
      </w:r>
      <w:r w:rsidRPr="009A317B">
        <w:rPr>
          <w:rFonts w:ascii="Times New Roman" w:hAnsi="Times New Roman" w:cs="Times New Roman"/>
          <w:i/>
          <w:iCs/>
          <w:color w:val="222222"/>
          <w:sz w:val="24"/>
          <w:szCs w:val="24"/>
          <w:shd w:val="clear" w:color="auto" w:fill="FFFFFF"/>
        </w:rPr>
        <w:t>Behavioural brain research</w:t>
      </w:r>
      <w:r w:rsidRPr="009A317B">
        <w:rPr>
          <w:rFonts w:ascii="Times New Roman" w:hAnsi="Times New Roman" w:cs="Times New Roman"/>
          <w:color w:val="222222"/>
          <w:sz w:val="24"/>
          <w:szCs w:val="24"/>
          <w:shd w:val="clear" w:color="auto" w:fill="FFFFFF"/>
        </w:rPr>
        <w:t>, </w:t>
      </w:r>
      <w:r w:rsidRPr="009A317B">
        <w:rPr>
          <w:rFonts w:ascii="Times New Roman" w:hAnsi="Times New Roman" w:cs="Times New Roman"/>
          <w:i/>
          <w:iCs/>
          <w:color w:val="222222"/>
          <w:sz w:val="24"/>
          <w:szCs w:val="24"/>
          <w:shd w:val="clear" w:color="auto" w:fill="FFFFFF"/>
        </w:rPr>
        <w:t>383</w:t>
      </w:r>
      <w:r w:rsidRPr="009A317B">
        <w:rPr>
          <w:rFonts w:ascii="Times New Roman" w:hAnsi="Times New Roman" w:cs="Times New Roman"/>
          <w:color w:val="222222"/>
          <w:sz w:val="24"/>
          <w:szCs w:val="24"/>
          <w:shd w:val="clear" w:color="auto" w:fill="FFFFFF"/>
        </w:rPr>
        <w:t>, 112508.</w:t>
      </w:r>
    </w:p>
    <w:p w:rsidR="00100E4F" w:rsidRPr="009A317B" w:rsidRDefault="00594527" w:rsidP="009A317B">
      <w:pPr>
        <w:spacing w:line="480" w:lineRule="auto"/>
        <w:ind w:left="720" w:hanging="720"/>
        <w:rPr>
          <w:rFonts w:ascii="Times New Roman" w:hAnsi="Times New Roman" w:cs="Times New Roman"/>
          <w:color w:val="222222"/>
          <w:sz w:val="24"/>
          <w:szCs w:val="24"/>
          <w:shd w:val="clear" w:color="auto" w:fill="FFFFFF"/>
        </w:rPr>
      </w:pPr>
      <w:r w:rsidRPr="009A317B">
        <w:rPr>
          <w:rFonts w:ascii="Times New Roman" w:hAnsi="Times New Roman" w:cs="Times New Roman"/>
          <w:color w:val="222222"/>
          <w:sz w:val="24"/>
          <w:szCs w:val="24"/>
          <w:shd w:val="clear" w:color="auto" w:fill="FFFFFF"/>
        </w:rPr>
        <w:t>Riggs, L. M., &amp; Gould, T. D. (2021). Ketamine and the future of rapid-acting antidepressants. </w:t>
      </w:r>
      <w:r w:rsidRPr="009A317B">
        <w:rPr>
          <w:rFonts w:ascii="Times New Roman" w:hAnsi="Times New Roman" w:cs="Times New Roman"/>
          <w:i/>
          <w:iCs/>
          <w:color w:val="222222"/>
          <w:sz w:val="24"/>
          <w:szCs w:val="24"/>
          <w:shd w:val="clear" w:color="auto" w:fill="FFFFFF"/>
        </w:rPr>
        <w:t>Annual Review of Clinical Psychology</w:t>
      </w:r>
      <w:r w:rsidRPr="009A317B">
        <w:rPr>
          <w:rFonts w:ascii="Times New Roman" w:hAnsi="Times New Roman" w:cs="Times New Roman"/>
          <w:color w:val="222222"/>
          <w:sz w:val="24"/>
          <w:szCs w:val="24"/>
          <w:shd w:val="clear" w:color="auto" w:fill="FFFFFF"/>
        </w:rPr>
        <w:t>, </w:t>
      </w:r>
      <w:r w:rsidRPr="009A317B">
        <w:rPr>
          <w:rFonts w:ascii="Times New Roman" w:hAnsi="Times New Roman" w:cs="Times New Roman"/>
          <w:i/>
          <w:iCs/>
          <w:color w:val="222222"/>
          <w:sz w:val="24"/>
          <w:szCs w:val="24"/>
          <w:shd w:val="clear" w:color="auto" w:fill="FFFFFF"/>
        </w:rPr>
        <w:t>17</w:t>
      </w:r>
      <w:r w:rsidRPr="009A317B">
        <w:rPr>
          <w:rFonts w:ascii="Times New Roman" w:hAnsi="Times New Roman" w:cs="Times New Roman"/>
          <w:color w:val="222222"/>
          <w:sz w:val="24"/>
          <w:szCs w:val="24"/>
          <w:shd w:val="clear" w:color="auto" w:fill="FFFFFF"/>
        </w:rPr>
        <w:t>, 207-231.</w:t>
      </w:r>
    </w:p>
    <w:p w:rsidR="00470B59" w:rsidRPr="009A317B" w:rsidRDefault="00594527" w:rsidP="009A317B">
      <w:pPr>
        <w:spacing w:line="480" w:lineRule="auto"/>
        <w:ind w:left="720" w:hanging="720"/>
        <w:rPr>
          <w:rFonts w:ascii="Times New Roman" w:hAnsi="Times New Roman" w:cs="Times New Roman"/>
          <w:sz w:val="24"/>
          <w:szCs w:val="24"/>
        </w:rPr>
      </w:pPr>
      <w:r w:rsidRPr="009A317B">
        <w:rPr>
          <w:rFonts w:ascii="Times New Roman" w:hAnsi="Times New Roman" w:cs="Times New Roman"/>
          <w:color w:val="222222"/>
          <w:sz w:val="24"/>
          <w:szCs w:val="24"/>
          <w:shd w:val="clear" w:color="auto" w:fill="FFFFFF"/>
        </w:rPr>
        <w:t>Zhang, B., Yang, X., Ye,</w:t>
      </w:r>
      <w:r w:rsidR="008B6579" w:rsidRPr="009A317B">
        <w:rPr>
          <w:rFonts w:ascii="Times New Roman" w:hAnsi="Times New Roman" w:cs="Times New Roman"/>
          <w:color w:val="222222"/>
          <w:sz w:val="24"/>
          <w:szCs w:val="24"/>
          <w:shd w:val="clear" w:color="auto" w:fill="FFFFFF"/>
        </w:rPr>
        <w:t xml:space="preserve"> L., Liu, R., Ye, B., Du, W</w:t>
      </w:r>
      <w:r w:rsidRPr="009A317B">
        <w:rPr>
          <w:rFonts w:ascii="Times New Roman" w:hAnsi="Times New Roman" w:cs="Times New Roman"/>
          <w:color w:val="222222"/>
          <w:sz w:val="24"/>
          <w:szCs w:val="24"/>
          <w:shd w:val="clear" w:color="auto" w:fill="FFFFFF"/>
        </w:rPr>
        <w:t>. &amp; Liu, Z. (2021).</w:t>
      </w:r>
      <w:r w:rsidRPr="009A317B">
        <w:rPr>
          <w:rFonts w:ascii="Times New Roman" w:hAnsi="Times New Roman" w:cs="Times New Roman"/>
          <w:color w:val="222222"/>
          <w:sz w:val="24"/>
          <w:szCs w:val="24"/>
          <w:shd w:val="clear" w:color="auto" w:fill="FFFFFF"/>
        </w:rPr>
        <w:t xml:space="preserve"> Ketamine activated glutamatergic neurotransmission by GABAergic disinhibition in the medial prefrontal cortex</w:t>
      </w:r>
      <w:r w:rsidRPr="009A317B">
        <w:rPr>
          <w:rFonts w:ascii="Times New Roman" w:hAnsi="Times New Roman" w:cs="Times New Roman"/>
          <w:i/>
          <w:iCs/>
          <w:color w:val="222222"/>
          <w:sz w:val="24"/>
          <w:szCs w:val="24"/>
          <w:shd w:val="clear" w:color="auto" w:fill="FFFFFF"/>
        </w:rPr>
        <w:t>—neuropharmacology</w:t>
      </w:r>
      <w:r w:rsidRPr="009A317B">
        <w:rPr>
          <w:rFonts w:ascii="Times New Roman" w:hAnsi="Times New Roman" w:cs="Times New Roman"/>
          <w:color w:val="222222"/>
          <w:sz w:val="24"/>
          <w:szCs w:val="24"/>
          <w:shd w:val="clear" w:color="auto" w:fill="FFFFFF"/>
        </w:rPr>
        <w:t>, </w:t>
      </w:r>
      <w:r w:rsidRPr="009A317B">
        <w:rPr>
          <w:rFonts w:ascii="Times New Roman" w:hAnsi="Times New Roman" w:cs="Times New Roman"/>
          <w:i/>
          <w:iCs/>
          <w:color w:val="222222"/>
          <w:sz w:val="24"/>
          <w:szCs w:val="24"/>
          <w:shd w:val="clear" w:color="auto" w:fill="FFFFFF"/>
        </w:rPr>
        <w:t>194</w:t>
      </w:r>
      <w:r w:rsidRPr="009A317B">
        <w:rPr>
          <w:rFonts w:ascii="Times New Roman" w:hAnsi="Times New Roman" w:cs="Times New Roman"/>
          <w:color w:val="222222"/>
          <w:sz w:val="24"/>
          <w:szCs w:val="24"/>
          <w:shd w:val="clear" w:color="auto" w:fill="FFFFFF"/>
        </w:rPr>
        <w:t>, 108382.</w:t>
      </w:r>
    </w:p>
    <w:sectPr w:rsidR="00470B59" w:rsidRPr="009A317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527" w:rsidRDefault="00594527">
      <w:pPr>
        <w:spacing w:after="0" w:line="240" w:lineRule="auto"/>
      </w:pPr>
      <w:r>
        <w:separator/>
      </w:r>
    </w:p>
  </w:endnote>
  <w:endnote w:type="continuationSeparator" w:id="0">
    <w:p w:rsidR="00594527" w:rsidRDefault="00594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527" w:rsidRDefault="00594527">
      <w:pPr>
        <w:spacing w:after="0" w:line="240" w:lineRule="auto"/>
      </w:pPr>
      <w:r>
        <w:separator/>
      </w:r>
    </w:p>
  </w:footnote>
  <w:footnote w:type="continuationSeparator" w:id="0">
    <w:p w:rsidR="00594527" w:rsidRDefault="00594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548735"/>
      <w:docPartObj>
        <w:docPartGallery w:val="Page Numbers (Top of Page)"/>
        <w:docPartUnique/>
      </w:docPartObj>
    </w:sdtPr>
    <w:sdtEndPr>
      <w:rPr>
        <w:noProof/>
      </w:rPr>
    </w:sdtEndPr>
    <w:sdtContent>
      <w:p w:rsidR="00882F16" w:rsidRDefault="00594527">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82F16" w:rsidRDefault="00882F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F16"/>
    <w:rsid w:val="00100E4F"/>
    <w:rsid w:val="00107A42"/>
    <w:rsid w:val="00185FCF"/>
    <w:rsid w:val="00186C8E"/>
    <w:rsid w:val="0022077C"/>
    <w:rsid w:val="00225EFD"/>
    <w:rsid w:val="0026726C"/>
    <w:rsid w:val="002D1A6A"/>
    <w:rsid w:val="00470B59"/>
    <w:rsid w:val="005754D0"/>
    <w:rsid w:val="00594527"/>
    <w:rsid w:val="00597281"/>
    <w:rsid w:val="005C6273"/>
    <w:rsid w:val="00756AC2"/>
    <w:rsid w:val="00765200"/>
    <w:rsid w:val="00777018"/>
    <w:rsid w:val="00882F16"/>
    <w:rsid w:val="00885F4F"/>
    <w:rsid w:val="008B6579"/>
    <w:rsid w:val="00960900"/>
    <w:rsid w:val="009A317B"/>
    <w:rsid w:val="009C2C0D"/>
    <w:rsid w:val="00B52AFC"/>
    <w:rsid w:val="00BC589F"/>
    <w:rsid w:val="00C428E6"/>
    <w:rsid w:val="00D42EE6"/>
    <w:rsid w:val="00D500A7"/>
    <w:rsid w:val="00D53683"/>
    <w:rsid w:val="00DC7D4D"/>
    <w:rsid w:val="00EB618D"/>
    <w:rsid w:val="00F3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8A2C2-A1F8-46C7-8625-FFE2A7AC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F16"/>
  </w:style>
  <w:style w:type="paragraph" w:styleId="Footer">
    <w:name w:val="footer"/>
    <w:basedOn w:val="Normal"/>
    <w:link w:val="FooterChar"/>
    <w:uiPriority w:val="99"/>
    <w:unhideWhenUsed/>
    <w:rsid w:val="00882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2045</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2021-08-13T20:01:00Z</dcterms:created>
  <dcterms:modified xsi:type="dcterms:W3CDTF">2021-08-13T20:01:00Z</dcterms:modified>
</cp:coreProperties>
</file>